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06868" w14:textId="02C8136F" w:rsidR="00BC66B9" w:rsidRPr="007D3E81" w:rsidRDefault="00BC66B9" w:rsidP="00BC66B9">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837FB9">
        <w:rPr>
          <w:rFonts w:cs="Arial"/>
          <w:b/>
          <w:bCs/>
          <w:sz w:val="24"/>
          <w:szCs w:val="24"/>
        </w:rPr>
        <w:t>8</w:t>
      </w:r>
      <w:r w:rsidRPr="007D3E81">
        <w:rPr>
          <w:rFonts w:cs="Arial"/>
          <w:b/>
          <w:sz w:val="24"/>
          <w:szCs w:val="24"/>
        </w:rPr>
        <w:tab/>
      </w:r>
      <w:r>
        <w:rPr>
          <w:b/>
          <w:i/>
          <w:noProof/>
          <w:sz w:val="28"/>
        </w:rPr>
        <w:fldChar w:fldCharType="begin"/>
      </w:r>
      <w:r>
        <w:rPr>
          <w:b/>
          <w:i/>
          <w:noProof/>
          <w:sz w:val="28"/>
        </w:rPr>
        <w:instrText xml:space="preserve"> DOCPROPERTY  Tdoc#  \* MERGEFORMAT </w:instrText>
      </w:r>
      <w:r>
        <w:rPr>
          <w:b/>
          <w:i/>
          <w:noProof/>
          <w:sz w:val="28"/>
        </w:rPr>
        <w:fldChar w:fldCharType="separate"/>
      </w:r>
      <w:r w:rsidR="001744DD">
        <w:rPr>
          <w:b/>
          <w:i/>
          <w:noProof/>
          <w:sz w:val="28"/>
        </w:rPr>
        <w:t>R3-2</w:t>
      </w:r>
      <w:r w:rsidR="00BF585B">
        <w:rPr>
          <w:b/>
          <w:i/>
          <w:noProof/>
          <w:sz w:val="28"/>
        </w:rPr>
        <w:t>2</w:t>
      </w:r>
      <w:r w:rsidR="002B2EE7">
        <w:rPr>
          <w:b/>
          <w:i/>
          <w:noProof/>
          <w:sz w:val="28"/>
        </w:rPr>
        <w:t>6424</w:t>
      </w:r>
      <w:r>
        <w:rPr>
          <w:b/>
          <w:i/>
          <w:noProof/>
          <w:sz w:val="28"/>
        </w:rPr>
        <w:fldChar w:fldCharType="end"/>
      </w:r>
    </w:p>
    <w:p w14:paraId="4E122FAD" w14:textId="0280CEA4" w:rsidR="00BC66B9" w:rsidRPr="00837FB9" w:rsidRDefault="00837FB9" w:rsidP="00BC66B9">
      <w:pPr>
        <w:pStyle w:val="CRCoverPage"/>
        <w:tabs>
          <w:tab w:val="right" w:pos="9639"/>
          <w:tab w:val="right" w:pos="13323"/>
        </w:tabs>
        <w:spacing w:after="0"/>
        <w:rPr>
          <w:b/>
          <w:bCs/>
          <w:sz w:val="24"/>
        </w:rPr>
      </w:pPr>
      <w:r w:rsidRPr="00837FB9">
        <w:rPr>
          <w:b/>
          <w:bCs/>
          <w:sz w:val="24"/>
        </w:rPr>
        <w:t xml:space="preserve">Toulouse, </w:t>
      </w:r>
      <w:r w:rsidR="001F3983">
        <w:rPr>
          <w:b/>
          <w:bCs/>
          <w:sz w:val="24"/>
        </w:rPr>
        <w:t xml:space="preserve">France, </w:t>
      </w:r>
      <w:r w:rsidRPr="00837FB9">
        <w:rPr>
          <w:b/>
          <w:bCs/>
          <w:sz w:val="24"/>
        </w:rPr>
        <w:t>14</w:t>
      </w:r>
      <w:r w:rsidR="001F3983" w:rsidRPr="001F3983">
        <w:rPr>
          <w:b/>
          <w:bCs/>
          <w:sz w:val="24"/>
          <w:vertAlign w:val="superscript"/>
        </w:rPr>
        <w:t>th</w:t>
      </w:r>
      <w:r w:rsidR="001F3983">
        <w:rPr>
          <w:b/>
          <w:bCs/>
          <w:sz w:val="24"/>
        </w:rPr>
        <w:t xml:space="preserve"> </w:t>
      </w:r>
      <w:r w:rsidRPr="00837FB9">
        <w:rPr>
          <w:b/>
          <w:bCs/>
          <w:sz w:val="24"/>
        </w:rPr>
        <w:t>– 18</w:t>
      </w:r>
      <w:r w:rsidR="001F3983" w:rsidRPr="001F3983">
        <w:rPr>
          <w:b/>
          <w:bCs/>
          <w:sz w:val="24"/>
          <w:vertAlign w:val="superscript"/>
        </w:rPr>
        <w:t>th</w:t>
      </w:r>
      <w:r w:rsidR="001F3983">
        <w:rPr>
          <w:b/>
          <w:bCs/>
          <w:sz w:val="24"/>
        </w:rPr>
        <w:t xml:space="preserve"> </w:t>
      </w:r>
      <w:r w:rsidR="00656AD9" w:rsidRPr="00837FB9">
        <w:rPr>
          <w:b/>
          <w:bCs/>
          <w:sz w:val="24"/>
        </w:rPr>
        <w:t>November</w:t>
      </w:r>
      <w:r w:rsidRPr="00837FB9">
        <w:rPr>
          <w:b/>
          <w:bCs/>
          <w:sz w:val="24"/>
        </w:rPr>
        <w:t xml:space="preserve"> 2022</w:t>
      </w:r>
    </w:p>
    <w:p w14:paraId="5977401F" w14:textId="77777777" w:rsidR="00945A08" w:rsidRPr="002E76D7" w:rsidRDefault="00945A08" w:rsidP="00246389">
      <w:pPr>
        <w:pStyle w:val="ac"/>
        <w:rPr>
          <w:rFonts w:eastAsiaTheme="minorEastAsia"/>
          <w:lang w:val="en-US" w:eastAsia="zh-CN"/>
        </w:rPr>
      </w:pPr>
    </w:p>
    <w:p w14:paraId="061B5772" w14:textId="3782C72D"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proofErr w:type="gramStart"/>
      <w:r w:rsidRPr="002E76D7">
        <w:rPr>
          <w:rFonts w:ascii="Arial" w:hAnsi="Arial" w:cs="Arial"/>
          <w:b/>
          <w:bCs/>
          <w:sz w:val="24"/>
          <w:lang w:val="en-US"/>
        </w:rPr>
        <w:tab/>
      </w:r>
      <w:r w:rsidR="00057DFB" w:rsidRPr="002E76D7">
        <w:rPr>
          <w:rFonts w:ascii="Arial" w:hAnsi="Arial" w:cs="Arial"/>
          <w:b/>
          <w:bCs/>
          <w:sz w:val="24"/>
          <w:lang w:val="en-US"/>
        </w:rPr>
        <w:t xml:space="preserve">  </w:t>
      </w:r>
      <w:r w:rsidR="00D12716">
        <w:rPr>
          <w:rFonts w:ascii="Arial" w:hAnsi="Arial" w:cs="Arial"/>
          <w:b/>
          <w:bCs/>
          <w:sz w:val="24"/>
          <w:lang w:val="en-US"/>
        </w:rPr>
        <w:t>8.1</w:t>
      </w:r>
      <w:proofErr w:type="gramEnd"/>
    </w:p>
    <w:p w14:paraId="61F6732C" w14:textId="60F5B40E"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r w:rsidR="00837FB9" w:rsidRPr="002E76D7">
        <w:rPr>
          <w:rFonts w:ascii="Arial" w:hAnsi="Arial" w:cs="Arial"/>
          <w:b/>
          <w:bCs/>
          <w:sz w:val="24"/>
          <w:lang w:val="en-US"/>
        </w:rPr>
        <w:tab/>
      </w:r>
      <w:r w:rsidR="00837FB9">
        <w:rPr>
          <w:rFonts w:ascii="Arial" w:hAnsi="Arial" w:cs="Arial"/>
          <w:b/>
          <w:bCs/>
          <w:sz w:val="24"/>
          <w:lang w:val="en-US"/>
        </w:rPr>
        <w:t xml:space="preserve"> Lenovo</w:t>
      </w:r>
    </w:p>
    <w:p w14:paraId="46AD591E" w14:textId="405ABDA6" w:rsidR="00283E0E" w:rsidRPr="002E76D7" w:rsidRDefault="00283E0E" w:rsidP="00B4729A">
      <w:pPr>
        <w:tabs>
          <w:tab w:val="left" w:pos="2110"/>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D12716" w:rsidRPr="00D12716">
        <w:rPr>
          <w:rFonts w:ascii="Arial" w:hAnsi="Arial" w:cs="Arial" w:hint="eastAsia"/>
          <w:b/>
          <w:bCs/>
          <w:sz w:val="24"/>
          <w:lang w:val="en-US"/>
        </w:rPr>
        <w:t>Disc</w:t>
      </w:r>
      <w:r w:rsidR="00D12716">
        <w:rPr>
          <w:rFonts w:ascii="Arial" w:hAnsi="Arial" w:cs="Arial"/>
          <w:b/>
          <w:bCs/>
          <w:sz w:val="24"/>
          <w:lang w:val="en-US"/>
        </w:rPr>
        <w:t>ussion on RAN3 impact of XR Service</w:t>
      </w:r>
    </w:p>
    <w:p w14:paraId="0340B097" w14:textId="77777777"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5C97E3F4" w14:textId="799A08B5" w:rsidR="00F20E2F" w:rsidRPr="002E76D7" w:rsidRDefault="004B3AC8" w:rsidP="00404987">
      <w:pPr>
        <w:pStyle w:val="1"/>
        <w:tabs>
          <w:tab w:val="left" w:pos="840"/>
          <w:tab w:val="left" w:pos="1260"/>
          <w:tab w:val="left" w:pos="1680"/>
          <w:tab w:val="left" w:pos="2100"/>
          <w:tab w:val="center" w:pos="4932"/>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r w:rsidR="00404987">
        <w:rPr>
          <w:rFonts w:eastAsia="宋体" w:cs="Arial"/>
          <w:b/>
          <w:sz w:val="32"/>
          <w:szCs w:val="32"/>
          <w:lang w:val="en-US" w:eastAsia="zh-CN"/>
        </w:rPr>
        <w:tab/>
      </w:r>
    </w:p>
    <w:p w14:paraId="34A728AD" w14:textId="3810CF61" w:rsidR="007D7548" w:rsidRDefault="00D12716" w:rsidP="00D12716">
      <w:pPr>
        <w:pStyle w:val="B1"/>
        <w:spacing w:after="0"/>
        <w:ind w:left="0" w:firstLine="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There is including LS from SA2 on XR and Media service [1]. This contribution discusses the potential impact on RAN3 regarding the XR SI.</w:t>
      </w:r>
    </w:p>
    <w:p w14:paraId="7D3FE11E" w14:textId="1F52189C"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5F6015" w:rsidRPr="002E76D7">
        <w:rPr>
          <w:rFonts w:eastAsia="宋体" w:cs="Arial"/>
          <w:b/>
          <w:sz w:val="32"/>
          <w:szCs w:val="32"/>
          <w:lang w:val="en-US" w:eastAsia="zh-CN"/>
        </w:rPr>
        <w:t>Discussion</w:t>
      </w:r>
    </w:p>
    <w:p w14:paraId="2B86EE51" w14:textId="1D9882F8" w:rsidR="00BF2F48" w:rsidRDefault="00BF2F48" w:rsidP="00BF2F48">
      <w:pPr>
        <w:spacing w:after="60"/>
        <w:rPr>
          <w:rFonts w:ascii="Arial" w:eastAsiaTheme="minorEastAsia" w:hAnsi="Arial" w:cs="Arial"/>
          <w:b/>
          <w:bCs/>
          <w:u w:val="single"/>
          <w:lang w:eastAsia="zh-CN"/>
        </w:rPr>
      </w:pPr>
      <w:r w:rsidRPr="00BF2F48">
        <w:rPr>
          <w:rFonts w:ascii="Arial" w:eastAsiaTheme="minorEastAsia" w:hAnsi="Arial" w:cs="Arial"/>
          <w:b/>
          <w:bCs/>
          <w:u w:val="single"/>
          <w:lang w:eastAsia="zh-CN"/>
        </w:rPr>
        <w:t>KI#3 (Network exposure)</w:t>
      </w:r>
    </w:p>
    <w:p w14:paraId="7EE51E29" w14:textId="4801756D" w:rsidR="00BF2F48" w:rsidRDefault="003319B8" w:rsidP="003319B8">
      <w:pPr>
        <w:spacing w:after="60"/>
        <w:rPr>
          <w:rFonts w:ascii="Arial" w:eastAsiaTheme="minorEastAsia" w:hAnsi="Arial" w:cs="Arial"/>
          <w:color w:val="000000"/>
          <w:shd w:val="clear" w:color="auto" w:fill="FFFFFF"/>
          <w:lang w:eastAsia="zh-CN"/>
        </w:rPr>
      </w:pPr>
      <w:r w:rsidRPr="003319B8">
        <w:rPr>
          <w:rFonts w:ascii="Arial" w:eastAsiaTheme="minorEastAsia" w:hAnsi="Arial" w:cs="Arial"/>
          <w:color w:val="000000"/>
          <w:shd w:val="clear" w:color="auto" w:fill="FFFFFF"/>
          <w:lang w:eastAsia="zh-CN"/>
        </w:rPr>
        <w:t>SA2 has been studying what information is useful for the purpose of enablement of rate adaptation at application and how that can be exposed by 5GS to the server</w:t>
      </w:r>
      <w:r>
        <w:rPr>
          <w:rFonts w:ascii="Arial" w:eastAsiaTheme="minorEastAsia" w:hAnsi="Arial" w:cs="Arial" w:hint="eastAsia"/>
          <w:color w:val="000000"/>
          <w:shd w:val="clear" w:color="auto" w:fill="FFFFFF"/>
          <w:lang w:eastAsia="zh-CN"/>
        </w:rPr>
        <w:t>.</w:t>
      </w:r>
      <w:r>
        <w:rPr>
          <w:rFonts w:ascii="Arial" w:eastAsiaTheme="minorEastAsia" w:hAnsi="Arial" w:cs="Arial"/>
          <w:color w:val="000000"/>
          <w:shd w:val="clear" w:color="auto" w:fill="FFFFFF"/>
          <w:lang w:eastAsia="zh-CN"/>
        </w:rPr>
        <w:t xml:space="preserve"> </w:t>
      </w:r>
      <w:r w:rsidRPr="003319B8">
        <w:rPr>
          <w:rFonts w:ascii="Arial" w:eastAsiaTheme="minorEastAsia" w:hAnsi="Arial" w:cs="Arial"/>
          <w:color w:val="000000"/>
          <w:shd w:val="clear" w:color="auto" w:fill="FFFFFF"/>
          <w:lang w:eastAsia="zh-CN"/>
        </w:rPr>
        <w:t>The purpose of rate adaptation is to reduce the influx of data to keep the buffer/queue length level low which gives low latency.</w:t>
      </w:r>
      <w:r>
        <w:rPr>
          <w:rFonts w:ascii="Arial" w:eastAsiaTheme="minorEastAsia" w:hAnsi="Arial" w:cs="Arial"/>
          <w:color w:val="000000"/>
          <w:shd w:val="clear" w:color="auto" w:fill="FFFFFF"/>
          <w:lang w:eastAsia="zh-CN"/>
        </w:rPr>
        <w:t xml:space="preserve"> </w:t>
      </w:r>
      <w:r w:rsidRPr="003319B8">
        <w:rPr>
          <w:rFonts w:ascii="Arial" w:eastAsiaTheme="minorEastAsia" w:hAnsi="Arial" w:cs="Arial"/>
          <w:color w:val="000000"/>
          <w:shd w:val="clear" w:color="auto" w:fill="FFFFFF"/>
          <w:lang w:eastAsia="zh-CN"/>
        </w:rPr>
        <w:t>Two variants of L4S marking are considered: (1) L4S marking in the NG-RAN node and (2) L4S marking by the PSA UPF based on information provided by NG-RAN.</w:t>
      </w:r>
    </w:p>
    <w:p w14:paraId="00F66677" w14:textId="5DF3E7FC" w:rsidR="000F0F49" w:rsidRPr="003319B8" w:rsidRDefault="003319B8" w:rsidP="000F0F49">
      <w:pPr>
        <w:spacing w:after="60"/>
        <w:rPr>
          <w:rFonts w:ascii="Arial" w:eastAsiaTheme="minorEastAsia" w:hAnsi="Arial" w:cs="Arial"/>
          <w:color w:val="000000"/>
          <w:shd w:val="clear" w:color="auto" w:fill="FFFFFF"/>
          <w:lang w:eastAsia="zh-CN"/>
        </w:rPr>
      </w:pPr>
      <w:r w:rsidRPr="003319B8">
        <w:rPr>
          <w:rFonts w:ascii="Arial" w:eastAsiaTheme="minorEastAsia" w:hAnsi="Arial" w:cs="Arial" w:hint="eastAsia"/>
          <w:color w:val="000000"/>
          <w:shd w:val="clear" w:color="auto" w:fill="FFFFFF"/>
          <w:lang w:eastAsia="zh-CN"/>
        </w:rPr>
        <w:t>I</w:t>
      </w:r>
      <w:r w:rsidRPr="003319B8">
        <w:rPr>
          <w:rFonts w:ascii="Arial" w:eastAsiaTheme="minorEastAsia" w:hAnsi="Arial" w:cs="Arial"/>
          <w:color w:val="000000"/>
          <w:shd w:val="clear" w:color="auto" w:fill="FFFFFF"/>
          <w:lang w:eastAsia="zh-CN"/>
        </w:rPr>
        <w:t xml:space="preserve">n </w:t>
      </w:r>
      <w:r>
        <w:rPr>
          <w:rFonts w:ascii="Arial" w:eastAsiaTheme="minorEastAsia" w:hAnsi="Arial" w:cs="Arial"/>
          <w:color w:val="000000"/>
          <w:shd w:val="clear" w:color="auto" w:fill="FFFFFF"/>
          <w:lang w:eastAsia="zh-CN"/>
        </w:rPr>
        <w:t xml:space="preserve">E-UTRAN, as specified in TS 36.300, </w:t>
      </w:r>
      <w:r w:rsidR="000F0F49">
        <w:rPr>
          <w:rFonts w:ascii="Arial" w:eastAsiaTheme="minorEastAsia" w:hAnsi="Arial" w:cs="Arial"/>
          <w:color w:val="000000"/>
          <w:shd w:val="clear" w:color="auto" w:fill="FFFFFF"/>
          <w:lang w:eastAsia="zh-CN"/>
        </w:rPr>
        <w:t xml:space="preserve">the similar </w:t>
      </w:r>
      <w:r w:rsidR="00B162ED">
        <w:rPr>
          <w:rFonts w:ascii="Arial" w:eastAsiaTheme="minorEastAsia" w:hAnsi="Arial" w:cs="Arial"/>
          <w:color w:val="000000"/>
          <w:shd w:val="clear" w:color="auto" w:fill="FFFFFF"/>
          <w:lang w:eastAsia="zh-CN"/>
        </w:rPr>
        <w:t>ECN</w:t>
      </w:r>
      <w:r w:rsidR="000F0F49">
        <w:rPr>
          <w:rFonts w:ascii="Arial" w:eastAsiaTheme="minorEastAsia" w:hAnsi="Arial" w:cs="Arial"/>
          <w:color w:val="000000"/>
          <w:shd w:val="clear" w:color="auto" w:fill="FFFFFF"/>
          <w:lang w:eastAsia="zh-CN"/>
        </w:rPr>
        <w:t xml:space="preserve"> marking based congestion notification has been supported for both UL and DL.</w:t>
      </w:r>
      <w:r w:rsidR="000F0F49" w:rsidRPr="000F0F49">
        <w:rPr>
          <w:rFonts w:ascii="Arial" w:eastAsiaTheme="minorEastAsia" w:hAnsi="Arial" w:cs="Arial"/>
          <w:color w:val="000000"/>
          <w:shd w:val="clear" w:color="auto" w:fill="FFFFFF"/>
          <w:lang w:eastAsia="zh-CN"/>
        </w:rPr>
        <w:t xml:space="preserve"> </w:t>
      </w:r>
      <w:r w:rsidR="000F0F49">
        <w:rPr>
          <w:rFonts w:ascii="Arial" w:eastAsiaTheme="minorEastAsia" w:hAnsi="Arial" w:cs="Arial"/>
          <w:color w:val="000000"/>
          <w:shd w:val="clear" w:color="auto" w:fill="FFFFFF"/>
          <w:lang w:eastAsia="zh-CN"/>
        </w:rPr>
        <w:t>The intention of ECN based congestion notification is for codec adaptation of VoLTE. The gNB can mark the ECN codepoint as ‘11’ in the IP header of PDCP SDUs (payload) to indicate the congestion in RAN, so that the application layer is aware of RAN congestion status and adapt the codec for the voice service accordingly.</w:t>
      </w:r>
    </w:p>
    <w:p w14:paraId="6846D108" w14:textId="77777777" w:rsidR="003319B8" w:rsidRPr="003319B8" w:rsidRDefault="003319B8" w:rsidP="003319B8">
      <w:pPr>
        <w:pStyle w:val="2"/>
        <w:ind w:leftChars="200" w:left="1534"/>
        <w:rPr>
          <w:i/>
          <w:iCs/>
        </w:rPr>
      </w:pPr>
      <w:bookmarkStart w:id="0" w:name="_Toc20402931"/>
      <w:bookmarkStart w:id="1" w:name="_Toc29372437"/>
      <w:bookmarkStart w:id="2" w:name="_Toc37760391"/>
      <w:bookmarkStart w:id="3" w:name="_Toc46498627"/>
      <w:bookmarkStart w:id="4" w:name="_Toc52490940"/>
      <w:bookmarkStart w:id="5" w:name="_Toc109127682"/>
      <w:r w:rsidRPr="003319B8">
        <w:rPr>
          <w:i/>
          <w:iCs/>
        </w:rPr>
        <w:t>11.6</w:t>
      </w:r>
      <w:r w:rsidRPr="003319B8">
        <w:rPr>
          <w:i/>
          <w:iCs/>
        </w:rPr>
        <w:tab/>
        <w:t>Explicit Congestion Notification</w:t>
      </w:r>
      <w:bookmarkEnd w:id="0"/>
      <w:bookmarkEnd w:id="1"/>
      <w:bookmarkEnd w:id="2"/>
      <w:bookmarkEnd w:id="3"/>
      <w:bookmarkEnd w:id="4"/>
      <w:bookmarkEnd w:id="5"/>
    </w:p>
    <w:p w14:paraId="7FCDFE3D" w14:textId="77777777" w:rsidR="003319B8" w:rsidRPr="003319B8" w:rsidRDefault="003319B8" w:rsidP="003319B8">
      <w:pPr>
        <w:ind w:leftChars="200" w:left="400"/>
        <w:rPr>
          <w:i/>
          <w:iCs/>
        </w:rPr>
      </w:pPr>
      <w:r w:rsidRPr="003319B8">
        <w:rPr>
          <w:i/>
          <w:iCs/>
        </w:rPr>
        <w:t xml:space="preserve">The eNB and the UE support of the Explicit Congestion Notification (ECN) is specified in clause 5 of IETF RFC 3168 [35] (i.e., the normative part of IETF RFC 3168 [35] that applies to the </w:t>
      </w:r>
      <w:r w:rsidRPr="003319B8">
        <w:rPr>
          <w:i/>
          <w:iCs/>
          <w:lang w:eastAsia="ko-KR"/>
        </w:rPr>
        <w:t>end-to-end flow of IP packets</w:t>
      </w:r>
      <w:r w:rsidRPr="003319B8">
        <w:rPr>
          <w:i/>
          <w:iCs/>
        </w:rPr>
        <w:t xml:space="preserve">), and below. ECN is beneficial especially for latency sensitive </w:t>
      </w:r>
      <w:proofErr w:type="spellStart"/>
      <w:r w:rsidRPr="003319B8">
        <w:rPr>
          <w:i/>
          <w:iCs/>
        </w:rPr>
        <w:t>interactived</w:t>
      </w:r>
      <w:proofErr w:type="spellEnd"/>
      <w:r w:rsidRPr="003319B8">
        <w:rPr>
          <w:i/>
          <w:iCs/>
        </w:rPr>
        <w:t xml:space="preserve"> applications such as chat and gaming as well as for real-time voice and video, this because loss as a congestion signal is avoided, losses that would otherwise necessitate retransmission of packets with additional application delay as a result.</w:t>
      </w:r>
    </w:p>
    <w:p w14:paraId="1C9F5E4D" w14:textId="77777777" w:rsidR="003319B8" w:rsidRPr="003319B8" w:rsidRDefault="003319B8" w:rsidP="003319B8">
      <w:pPr>
        <w:ind w:leftChars="200" w:left="400"/>
        <w:rPr>
          <w:i/>
          <w:iCs/>
        </w:rPr>
      </w:pPr>
      <w:r w:rsidRPr="003319B8">
        <w:rPr>
          <w:i/>
          <w:iCs/>
        </w:rPr>
        <w:t xml:space="preserve">The eNB should set the Congestion Experienced (CE) codepoint ('11') in PDCP SDUs in the downlink direction to indicate downlink (radio) congestion if those PDCP SDUs have one of the two ECN-Capable Transport (ECT) codepoints set. The eNB should set the Congestion Experienced (CE) codepoint ('11') in PDCP SDUs in the uplink direction to indicate uplink (radio) congestion if those PDCP SDUs have one of the two ECN-Capable Transport (ECT) codepoints set. ECN marking should be per the recommendations in </w:t>
      </w:r>
      <w:r w:rsidRPr="003319B8">
        <w:rPr>
          <w:i/>
          <w:iCs/>
          <w:noProof/>
        </w:rPr>
        <w:t xml:space="preserve">IETF RFC 7567 </w:t>
      </w:r>
      <w:r w:rsidRPr="003319B8">
        <w:rPr>
          <w:i/>
          <w:iCs/>
        </w:rPr>
        <w:t>[73].</w:t>
      </w:r>
    </w:p>
    <w:p w14:paraId="5CB2213D" w14:textId="5D60AB1F" w:rsidR="003319B8" w:rsidRDefault="000F0F49" w:rsidP="003319B8">
      <w:pPr>
        <w:spacing w:after="60"/>
        <w:rPr>
          <w:rFonts w:ascii="Arial" w:eastAsiaTheme="minorEastAsia" w:hAnsi="Arial" w:cs="Arial"/>
          <w:color w:val="000000"/>
          <w:shd w:val="clear" w:color="auto" w:fill="FFFFFF"/>
          <w:lang w:eastAsia="zh-CN"/>
        </w:rPr>
      </w:pPr>
      <w:r w:rsidRPr="000F0F49">
        <w:rPr>
          <w:rFonts w:ascii="Arial" w:eastAsiaTheme="minorEastAsia" w:hAnsi="Arial" w:cs="Arial"/>
          <w:color w:val="000000"/>
          <w:shd w:val="clear" w:color="auto" w:fill="FFFFFF"/>
          <w:lang w:eastAsia="zh-CN"/>
        </w:rPr>
        <w:t xml:space="preserve">We </w:t>
      </w:r>
      <w:r>
        <w:rPr>
          <w:rFonts w:ascii="Arial" w:eastAsiaTheme="minorEastAsia" w:hAnsi="Arial" w:cs="Arial"/>
          <w:color w:val="000000"/>
          <w:shd w:val="clear" w:color="auto" w:fill="FFFFFF"/>
          <w:lang w:eastAsia="zh-CN"/>
        </w:rPr>
        <w:t xml:space="preserve">assume the similar mechanism is also feasible for 5G NR i.e., the </w:t>
      </w:r>
      <w:r w:rsidRPr="000F0F49">
        <w:rPr>
          <w:rFonts w:ascii="Arial" w:eastAsiaTheme="minorEastAsia" w:hAnsi="Arial" w:cs="Arial"/>
          <w:color w:val="000000"/>
          <w:shd w:val="clear" w:color="auto" w:fill="FFFFFF"/>
          <w:lang w:eastAsia="zh-CN"/>
        </w:rPr>
        <w:t xml:space="preserve">gNB translates congestion into ECN marks, sets immediately in the PDU </w:t>
      </w:r>
      <w:r>
        <w:rPr>
          <w:rFonts w:ascii="Arial" w:eastAsiaTheme="minorEastAsia" w:hAnsi="Arial" w:cs="Arial"/>
          <w:color w:val="000000"/>
          <w:shd w:val="clear" w:color="auto" w:fill="FFFFFF"/>
          <w:lang w:eastAsia="zh-CN"/>
        </w:rPr>
        <w:t xml:space="preserve">(SDAP SDU) </w:t>
      </w:r>
      <w:r w:rsidRPr="000F0F49">
        <w:rPr>
          <w:rFonts w:ascii="Arial" w:eastAsiaTheme="minorEastAsia" w:hAnsi="Arial" w:cs="Arial"/>
          <w:color w:val="000000"/>
          <w:shd w:val="clear" w:color="auto" w:fill="FFFFFF"/>
          <w:lang w:eastAsia="zh-CN"/>
        </w:rPr>
        <w:t>IP header directly</w:t>
      </w:r>
      <w:r>
        <w:rPr>
          <w:rFonts w:ascii="Arial" w:eastAsiaTheme="minorEastAsia" w:hAnsi="Arial" w:cs="Arial"/>
          <w:color w:val="000000"/>
          <w:shd w:val="clear" w:color="auto" w:fill="FFFFFF"/>
          <w:lang w:eastAsia="zh-CN"/>
        </w:rPr>
        <w:t xml:space="preserve"> for both UL and DL</w:t>
      </w:r>
      <w:r w:rsidRPr="000F0F49">
        <w:rPr>
          <w:rFonts w:ascii="Arial" w:eastAsiaTheme="minorEastAsia" w:hAnsi="Arial" w:cs="Arial"/>
          <w:color w:val="000000"/>
          <w:shd w:val="clear" w:color="auto" w:fill="FFFFFF"/>
          <w:lang w:eastAsia="zh-CN"/>
        </w:rPr>
        <w:t>.</w:t>
      </w:r>
      <w:r>
        <w:rPr>
          <w:rFonts w:ascii="Arial" w:eastAsiaTheme="minorEastAsia" w:hAnsi="Arial" w:cs="Arial"/>
          <w:color w:val="000000"/>
          <w:shd w:val="clear" w:color="auto" w:fill="FFFFFF"/>
          <w:lang w:eastAsia="zh-CN"/>
        </w:rPr>
        <w:t xml:space="preserve"> Since the ECN is marked in the IP header of SDAP SDU (payload), there are no UE AS layer impact is foreseen. I</w:t>
      </w:r>
      <w:r>
        <w:rPr>
          <w:rFonts w:ascii="Arial" w:eastAsiaTheme="minorEastAsia" w:hAnsi="Arial" w:cs="Arial" w:hint="eastAsia"/>
          <w:color w:val="000000"/>
          <w:shd w:val="clear" w:color="auto" w:fill="FFFFFF"/>
          <w:lang w:eastAsia="zh-CN"/>
        </w:rPr>
        <w:t>f</w:t>
      </w:r>
      <w:r>
        <w:rPr>
          <w:rFonts w:ascii="Arial" w:eastAsiaTheme="minorEastAsia" w:hAnsi="Arial" w:cs="Arial"/>
          <w:color w:val="000000"/>
          <w:shd w:val="clear" w:color="auto" w:fill="FFFFFF"/>
          <w:lang w:eastAsia="zh-CN"/>
        </w:rPr>
        <w:t xml:space="preserve"> there </w:t>
      </w:r>
      <w:proofErr w:type="gramStart"/>
      <w:r>
        <w:rPr>
          <w:rFonts w:ascii="Arial" w:eastAsiaTheme="minorEastAsia" w:hAnsi="Arial" w:cs="Arial"/>
          <w:color w:val="000000"/>
          <w:shd w:val="clear" w:color="auto" w:fill="FFFFFF"/>
          <w:lang w:eastAsia="zh-CN"/>
        </w:rPr>
        <w:t>is</w:t>
      </w:r>
      <w:proofErr w:type="gramEnd"/>
      <w:r>
        <w:rPr>
          <w:rFonts w:ascii="Arial" w:eastAsiaTheme="minorEastAsia" w:hAnsi="Arial" w:cs="Arial"/>
          <w:color w:val="000000"/>
          <w:shd w:val="clear" w:color="auto" w:fill="FFFFFF"/>
          <w:lang w:eastAsia="zh-CN"/>
        </w:rPr>
        <w:t xml:space="preserve"> no sufficient advantages are iden</w:t>
      </w:r>
      <w:r w:rsidR="00617EB3">
        <w:rPr>
          <w:rFonts w:ascii="Arial" w:eastAsiaTheme="minorEastAsia" w:hAnsi="Arial" w:cs="Arial"/>
          <w:color w:val="000000"/>
          <w:shd w:val="clear" w:color="auto" w:fill="FFFFFF"/>
          <w:lang w:eastAsia="zh-CN"/>
        </w:rPr>
        <w:t>ti</w:t>
      </w:r>
      <w:r>
        <w:rPr>
          <w:rFonts w:ascii="Arial" w:eastAsiaTheme="minorEastAsia" w:hAnsi="Arial" w:cs="Arial"/>
          <w:color w:val="000000"/>
          <w:shd w:val="clear" w:color="auto" w:fill="FFFFFF"/>
          <w:lang w:eastAsia="zh-CN"/>
        </w:rPr>
        <w:t xml:space="preserve">fied for other solutions, we would prefer the gNB sets the </w:t>
      </w:r>
      <w:r w:rsidR="00617EB3">
        <w:rPr>
          <w:rFonts w:ascii="Arial" w:eastAsiaTheme="minorEastAsia" w:hAnsi="Arial" w:cs="Arial"/>
          <w:color w:val="000000"/>
          <w:shd w:val="clear" w:color="auto" w:fill="FFFFFF"/>
          <w:lang w:eastAsia="zh-CN"/>
        </w:rPr>
        <w:t xml:space="preserve">ECN </w:t>
      </w:r>
      <w:r w:rsidR="00B162ED">
        <w:rPr>
          <w:rFonts w:ascii="Arial" w:eastAsiaTheme="minorEastAsia" w:hAnsi="Arial" w:cs="Arial"/>
          <w:color w:val="000000"/>
          <w:shd w:val="clear" w:color="auto" w:fill="FFFFFF"/>
          <w:lang w:eastAsia="zh-CN"/>
        </w:rPr>
        <w:t xml:space="preserve">codepoints </w:t>
      </w:r>
      <w:r w:rsidR="00617EB3">
        <w:rPr>
          <w:rFonts w:ascii="Arial" w:eastAsiaTheme="minorEastAsia" w:hAnsi="Arial" w:cs="Arial"/>
          <w:color w:val="000000"/>
          <w:shd w:val="clear" w:color="auto" w:fill="FFFFFF"/>
          <w:lang w:eastAsia="zh-CN"/>
        </w:rPr>
        <w:t>in SDAP SDU IP header which reuse the same mechanism as E-UTRAN.</w:t>
      </w:r>
    </w:p>
    <w:p w14:paraId="1FE21EF9" w14:textId="32644578" w:rsidR="000F0F49" w:rsidRDefault="00B162ED" w:rsidP="00B162ED">
      <w:pPr>
        <w:pStyle w:val="Proposal"/>
        <w:rPr>
          <w:rFonts w:eastAsiaTheme="minorEastAsia" w:cs="Arial"/>
          <w:color w:val="000000"/>
          <w:shd w:val="clear" w:color="auto" w:fill="FFFFFF"/>
        </w:rPr>
      </w:pPr>
      <w:r>
        <w:rPr>
          <w:rFonts w:eastAsiaTheme="minorEastAsia" w:cs="Arial" w:hint="eastAsia"/>
          <w:color w:val="000000"/>
          <w:shd w:val="clear" w:color="auto" w:fill="FFFFFF"/>
        </w:rPr>
        <w:t>R</w:t>
      </w:r>
      <w:r>
        <w:rPr>
          <w:rFonts w:eastAsiaTheme="minorEastAsia" w:cs="Arial"/>
          <w:color w:val="000000"/>
          <w:shd w:val="clear" w:color="auto" w:fill="FFFFFF"/>
        </w:rPr>
        <w:t>AN3 responds SA2 that:</w:t>
      </w:r>
    </w:p>
    <w:p w14:paraId="5C144B10" w14:textId="4FB44929" w:rsidR="00B162ED" w:rsidRDefault="00B162ED" w:rsidP="00B162ED">
      <w:pPr>
        <w:pStyle w:val="Proposal"/>
        <w:numPr>
          <w:ilvl w:val="0"/>
          <w:numId w:val="40"/>
        </w:numPr>
        <w:tabs>
          <w:tab w:val="clear" w:pos="1701"/>
        </w:tabs>
        <w:rPr>
          <w:rFonts w:eastAsia="等线"/>
        </w:rPr>
      </w:pPr>
      <w:r>
        <w:rPr>
          <w:rFonts w:eastAsiaTheme="minorEastAsia" w:cs="Arial"/>
          <w:color w:val="000000"/>
          <w:shd w:val="clear" w:color="auto" w:fill="FFFFFF"/>
        </w:rPr>
        <w:t>ECN marking based congestion notification has been supported in E-UTRAN.</w:t>
      </w:r>
    </w:p>
    <w:p w14:paraId="4BC9DE7D" w14:textId="53C7DEB7" w:rsidR="00B162ED" w:rsidRDefault="0001213A" w:rsidP="00B162ED">
      <w:pPr>
        <w:pStyle w:val="Proposal"/>
        <w:numPr>
          <w:ilvl w:val="0"/>
          <w:numId w:val="40"/>
        </w:numPr>
        <w:tabs>
          <w:tab w:val="clear" w:pos="1701"/>
        </w:tabs>
        <w:rPr>
          <w:rFonts w:eastAsia="等线"/>
        </w:rPr>
      </w:pPr>
      <w:r>
        <w:rPr>
          <w:rFonts w:eastAsia="等线"/>
        </w:rPr>
        <w:t>I</w:t>
      </w:r>
      <w:r w:rsidR="00B162ED">
        <w:rPr>
          <w:rFonts w:eastAsia="等线"/>
        </w:rPr>
        <w:t>t is feasible for RAN to estimate congestion information per QoS flow in downlink and uplink directions without UE impact.</w:t>
      </w:r>
    </w:p>
    <w:p w14:paraId="7CC8D9AE" w14:textId="5C69F355" w:rsidR="00B162ED" w:rsidRDefault="00B162ED" w:rsidP="00B162ED">
      <w:pPr>
        <w:pStyle w:val="Proposal"/>
        <w:numPr>
          <w:ilvl w:val="0"/>
          <w:numId w:val="40"/>
        </w:numPr>
        <w:tabs>
          <w:tab w:val="clear" w:pos="1701"/>
        </w:tabs>
        <w:rPr>
          <w:rFonts w:eastAsia="等线"/>
        </w:rPr>
      </w:pPr>
      <w:r>
        <w:rPr>
          <w:rFonts w:eastAsia="等线" w:hint="eastAsia"/>
        </w:rPr>
        <w:t>R</w:t>
      </w:r>
      <w:r>
        <w:rPr>
          <w:rFonts w:eastAsia="等线"/>
        </w:rPr>
        <w:t xml:space="preserve">AN3 prefer </w:t>
      </w:r>
      <w:r>
        <w:rPr>
          <w:rFonts w:eastAsiaTheme="minorEastAsia" w:cs="Arial"/>
          <w:color w:val="000000"/>
          <w:shd w:val="clear" w:color="auto" w:fill="FFFFFF"/>
        </w:rPr>
        <w:t>gNB sets the ECN codepoints in PDU (SDAP SDU) IP header.</w:t>
      </w:r>
    </w:p>
    <w:p w14:paraId="7C2D1B18" w14:textId="1EEBCF1B" w:rsidR="00B162ED" w:rsidRPr="0001213A" w:rsidRDefault="0001213A" w:rsidP="00B162ED">
      <w:pPr>
        <w:pStyle w:val="Proposal"/>
        <w:numPr>
          <w:ilvl w:val="0"/>
          <w:numId w:val="0"/>
        </w:numPr>
        <w:ind w:left="1304" w:hanging="1304"/>
        <w:rPr>
          <w:rFonts w:eastAsiaTheme="minorEastAsia" w:cs="Arial"/>
          <w:color w:val="000000"/>
          <w:u w:val="single"/>
          <w:shd w:val="clear" w:color="auto" w:fill="FFFFFF"/>
        </w:rPr>
      </w:pPr>
      <w:r w:rsidRPr="0001213A">
        <w:rPr>
          <w:rFonts w:eastAsia="等线" w:cs="Arial"/>
          <w:bCs w:val="0"/>
          <w:u w:val="single"/>
        </w:rPr>
        <w:t>KI#4&amp;5 (PDU Set based QoS framework)</w:t>
      </w:r>
    </w:p>
    <w:p w14:paraId="5A162DD6" w14:textId="77777777" w:rsidR="0001213A" w:rsidRPr="005231A5" w:rsidRDefault="0001213A" w:rsidP="0001213A">
      <w:pPr>
        <w:pStyle w:val="B2"/>
        <w:spacing w:after="120" w:line="240" w:lineRule="exact"/>
        <w:ind w:left="0" w:firstLine="0"/>
        <w:rPr>
          <w:rFonts w:ascii="Arial" w:hAnsi="Arial" w:cs="Arial"/>
        </w:rPr>
      </w:pPr>
      <w:r w:rsidRPr="005231A5">
        <w:rPr>
          <w:rFonts w:ascii="Arial" w:eastAsiaTheme="minorEastAsia" w:hAnsi="Arial" w:cs="Arial"/>
          <w:lang w:eastAsia="zh-CN"/>
        </w:rPr>
        <w:t xml:space="preserve">As described in TR 38.835, </w:t>
      </w:r>
      <w:proofErr w:type="gramStart"/>
      <w:r w:rsidRPr="005231A5">
        <w:rPr>
          <w:rFonts w:ascii="Arial" w:eastAsiaTheme="minorEastAsia" w:hAnsi="Arial" w:cs="Arial"/>
          <w:lang w:eastAsia="zh-CN"/>
        </w:rPr>
        <w:t>in order to</w:t>
      </w:r>
      <w:proofErr w:type="gramEnd"/>
      <w:r w:rsidRPr="005231A5">
        <w:rPr>
          <w:rFonts w:ascii="Arial" w:eastAsiaTheme="minorEastAsia" w:hAnsi="Arial" w:cs="Arial"/>
          <w:lang w:eastAsia="zh-CN"/>
        </w:rPr>
        <w:t xml:space="preserve"> handle PDUs efficiently in both UL and DL, the following </w:t>
      </w:r>
      <w:r>
        <w:rPr>
          <w:rFonts w:ascii="Arial" w:eastAsiaTheme="minorEastAsia" w:hAnsi="Arial" w:cs="Arial"/>
          <w:lang w:eastAsia="zh-CN"/>
        </w:rPr>
        <w:t>s</w:t>
      </w:r>
      <w:r w:rsidRPr="005231A5">
        <w:rPr>
          <w:rFonts w:ascii="Arial" w:eastAsiaTheme="minorEastAsia" w:hAnsi="Arial" w:cs="Arial"/>
          <w:lang w:eastAsia="zh-CN"/>
        </w:rPr>
        <w:t>emi-static information provided by the CN</w:t>
      </w:r>
      <w:r>
        <w:rPr>
          <w:rFonts w:ascii="Arial" w:eastAsiaTheme="minorEastAsia" w:hAnsi="Arial" w:cs="Arial"/>
          <w:lang w:eastAsia="zh-CN"/>
        </w:rPr>
        <w:t xml:space="preserve"> </w:t>
      </w:r>
      <w:r w:rsidRPr="005231A5">
        <w:rPr>
          <w:rFonts w:ascii="Arial" w:hAnsi="Arial" w:cs="Arial"/>
        </w:rPr>
        <w:t>would be useful:</w:t>
      </w:r>
    </w:p>
    <w:p w14:paraId="1FE947A8" w14:textId="77777777" w:rsidR="0001213A" w:rsidRPr="005231A5" w:rsidRDefault="0001213A" w:rsidP="0001213A">
      <w:pPr>
        <w:pStyle w:val="B2"/>
        <w:spacing w:after="120" w:line="240" w:lineRule="exact"/>
        <w:rPr>
          <w:rFonts w:ascii="Arial" w:hAnsi="Arial" w:cs="Arial"/>
        </w:rPr>
      </w:pPr>
      <w:r w:rsidRPr="005231A5">
        <w:rPr>
          <w:rFonts w:ascii="Arial" w:hAnsi="Arial" w:cs="Arial"/>
        </w:rPr>
        <w:lastRenderedPageBreak/>
        <w:t>-</w:t>
      </w:r>
      <w:r w:rsidRPr="005231A5">
        <w:rPr>
          <w:rFonts w:ascii="Arial" w:hAnsi="Arial" w:cs="Arial"/>
        </w:rPr>
        <w:tab/>
        <w:t>The PDU-Set Delay Budget (PSDB</w:t>
      </w:r>
      <w:proofErr w:type="gramStart"/>
      <w:r w:rsidRPr="005231A5">
        <w:rPr>
          <w:rFonts w:ascii="Arial" w:hAnsi="Arial" w:cs="Arial"/>
        </w:rPr>
        <w:t>);</w:t>
      </w:r>
      <w:proofErr w:type="gramEnd"/>
    </w:p>
    <w:p w14:paraId="536EB47F" w14:textId="77777777" w:rsidR="0001213A" w:rsidRPr="005231A5" w:rsidRDefault="0001213A" w:rsidP="0001213A">
      <w:pPr>
        <w:pStyle w:val="B2"/>
        <w:spacing w:after="120" w:line="240" w:lineRule="exact"/>
        <w:rPr>
          <w:rFonts w:ascii="Arial" w:hAnsi="Arial" w:cs="Arial"/>
        </w:rPr>
      </w:pPr>
      <w:r w:rsidRPr="005231A5">
        <w:rPr>
          <w:rFonts w:ascii="Arial" w:hAnsi="Arial" w:cs="Arial"/>
        </w:rPr>
        <w:t>-</w:t>
      </w:r>
      <w:r w:rsidRPr="005231A5">
        <w:rPr>
          <w:rFonts w:ascii="Arial" w:hAnsi="Arial" w:cs="Arial"/>
        </w:rPr>
        <w:tab/>
        <w:t>The PDU-Set Error Rate (PSER</w:t>
      </w:r>
      <w:proofErr w:type="gramStart"/>
      <w:r w:rsidRPr="005231A5">
        <w:rPr>
          <w:rFonts w:ascii="Arial" w:hAnsi="Arial" w:cs="Arial"/>
        </w:rPr>
        <w:t>);</w:t>
      </w:r>
      <w:proofErr w:type="gramEnd"/>
    </w:p>
    <w:p w14:paraId="590F5C61" w14:textId="77777777" w:rsidR="0001213A" w:rsidRPr="005231A5" w:rsidRDefault="0001213A" w:rsidP="0001213A">
      <w:pPr>
        <w:pStyle w:val="B2"/>
        <w:spacing w:after="120" w:line="240" w:lineRule="exact"/>
        <w:rPr>
          <w:rFonts w:ascii="Arial" w:hAnsi="Arial" w:cs="Arial"/>
        </w:rPr>
      </w:pPr>
      <w:r w:rsidRPr="005231A5">
        <w:rPr>
          <w:rFonts w:ascii="Arial" w:hAnsi="Arial" w:cs="Arial"/>
        </w:rPr>
        <w:t>-</w:t>
      </w:r>
      <w:r w:rsidRPr="005231A5">
        <w:rPr>
          <w:rFonts w:ascii="Arial" w:hAnsi="Arial" w:cs="Arial"/>
        </w:rPr>
        <w:tab/>
        <w:t>Traffic parameters (</w:t>
      </w:r>
      <w:proofErr w:type="gramStart"/>
      <w:r w:rsidRPr="005231A5">
        <w:rPr>
          <w:rFonts w:ascii="Arial" w:hAnsi="Arial" w:cs="Arial"/>
        </w:rPr>
        <w:t>e.g.</w:t>
      </w:r>
      <w:proofErr w:type="gramEnd"/>
      <w:r w:rsidRPr="005231A5">
        <w:rPr>
          <w:rFonts w:ascii="Arial" w:hAnsi="Arial" w:cs="Arial"/>
        </w:rPr>
        <w:t xml:space="preserve"> periodicity);</w:t>
      </w:r>
    </w:p>
    <w:p w14:paraId="3D57D2D3" w14:textId="77777777" w:rsidR="0001213A" w:rsidRPr="005231A5" w:rsidRDefault="0001213A" w:rsidP="0001213A">
      <w:pPr>
        <w:pStyle w:val="B2"/>
        <w:spacing w:after="120" w:line="240" w:lineRule="exact"/>
        <w:rPr>
          <w:rFonts w:ascii="Arial" w:hAnsi="Arial" w:cs="Arial"/>
        </w:rPr>
      </w:pPr>
      <w:r w:rsidRPr="005231A5">
        <w:rPr>
          <w:rFonts w:ascii="Arial" w:hAnsi="Arial" w:cs="Arial"/>
        </w:rPr>
        <w:t>-</w:t>
      </w:r>
      <w:r w:rsidRPr="005231A5">
        <w:rPr>
          <w:rFonts w:ascii="Arial" w:hAnsi="Arial" w:cs="Arial"/>
        </w:rPr>
        <w:tab/>
        <w:t>Jitter information (</w:t>
      </w:r>
      <w:proofErr w:type="gramStart"/>
      <w:r w:rsidRPr="005231A5">
        <w:rPr>
          <w:rFonts w:ascii="Arial" w:hAnsi="Arial" w:cs="Arial"/>
        </w:rPr>
        <w:t>e.g.</w:t>
      </w:r>
      <w:proofErr w:type="gramEnd"/>
      <w:r w:rsidRPr="005231A5">
        <w:rPr>
          <w:rFonts w:ascii="Arial" w:hAnsi="Arial" w:cs="Arial"/>
        </w:rPr>
        <w:t xml:space="preserve"> range).</w:t>
      </w:r>
    </w:p>
    <w:p w14:paraId="6D3FBD78" w14:textId="77777777" w:rsidR="0001213A" w:rsidRPr="005231A5" w:rsidRDefault="0001213A" w:rsidP="0001213A">
      <w:pPr>
        <w:pStyle w:val="B2"/>
        <w:spacing w:after="120" w:line="240" w:lineRule="exact"/>
        <w:ind w:left="0" w:firstLine="0"/>
        <w:rPr>
          <w:rFonts w:ascii="Arial" w:eastAsiaTheme="minorEastAsia" w:hAnsi="Arial" w:cs="Arial"/>
          <w:lang w:eastAsia="zh-CN"/>
        </w:rPr>
      </w:pPr>
      <w:r>
        <w:rPr>
          <w:rFonts w:ascii="Arial" w:eastAsiaTheme="minorEastAsia" w:hAnsi="Arial" w:cs="Arial"/>
          <w:lang w:eastAsia="zh-CN"/>
        </w:rPr>
        <w:t>Besides above parameters, the following information may also be useful.</w:t>
      </w:r>
    </w:p>
    <w:p w14:paraId="4154961C" w14:textId="77777777" w:rsidR="0001213A" w:rsidRPr="00FA4B9C" w:rsidRDefault="0001213A" w:rsidP="0001213A">
      <w:pPr>
        <w:numPr>
          <w:ilvl w:val="2"/>
          <w:numId w:val="41"/>
        </w:numPr>
        <w:overflowPunct/>
        <w:autoSpaceDE/>
        <w:autoSpaceDN/>
        <w:adjustRightInd/>
        <w:spacing w:after="60" w:line="240" w:lineRule="exact"/>
        <w:textAlignment w:val="auto"/>
        <w:rPr>
          <w:rFonts w:ascii="Arial" w:eastAsia="黑体" w:hAnsi="Arial" w:cs="Arial"/>
          <w:kern w:val="24"/>
          <w:lang w:eastAsia="en-US"/>
        </w:rPr>
      </w:pPr>
      <w:r w:rsidRPr="00FA4B9C">
        <w:rPr>
          <w:rFonts w:ascii="Arial" w:eastAsia="黑体" w:hAnsi="Arial" w:cs="Arial"/>
          <w:kern w:val="24"/>
          <w:lang w:eastAsia="en-US"/>
        </w:rPr>
        <w:t>Early discarding PDU set allowed indication</w:t>
      </w:r>
    </w:p>
    <w:p w14:paraId="650F9134" w14:textId="77777777" w:rsidR="0001213A" w:rsidRPr="00FA4B9C" w:rsidRDefault="0001213A" w:rsidP="0001213A">
      <w:pPr>
        <w:spacing w:after="60" w:line="240" w:lineRule="exact"/>
        <w:ind w:left="360"/>
        <w:rPr>
          <w:rFonts w:ascii="Arial" w:hAnsi="Arial" w:cs="Arial"/>
        </w:rPr>
      </w:pPr>
      <w:r w:rsidRPr="00FA4B9C">
        <w:rPr>
          <w:rFonts w:ascii="Arial" w:hAnsi="Arial" w:cs="Arial"/>
        </w:rPr>
        <w:t xml:space="preserve">Such information is beneficial for capacity improvements </w:t>
      </w:r>
      <w:proofErr w:type="gramStart"/>
      <w:r w:rsidRPr="00FA4B9C">
        <w:rPr>
          <w:rFonts w:ascii="Arial" w:hAnsi="Arial" w:cs="Arial"/>
        </w:rPr>
        <w:t>and also</w:t>
      </w:r>
      <w:proofErr w:type="gramEnd"/>
      <w:r w:rsidRPr="00FA4B9C">
        <w:rPr>
          <w:rFonts w:ascii="Arial" w:hAnsi="Arial" w:cs="Arial"/>
        </w:rPr>
        <w:t xml:space="preserve"> for reducing PDCCH monitoring. As already mentioned before, according to SA4 LS on QoS support with PDU Set granularity in [6], in some implementation at XR application all PDUs in a PDU Set (PS) are handled by the application layer as whole. In this case, if some PDUs of a PDU Set from UPF are missing, </w:t>
      </w:r>
      <w:proofErr w:type="spellStart"/>
      <w:r w:rsidRPr="00FA4B9C">
        <w:rPr>
          <w:rFonts w:ascii="Arial" w:hAnsi="Arial" w:cs="Arial"/>
        </w:rPr>
        <w:t>i.e</w:t>
      </w:r>
      <w:proofErr w:type="spellEnd"/>
      <w:r w:rsidRPr="00FA4B9C">
        <w:rPr>
          <w:rFonts w:ascii="Arial" w:hAnsi="Arial" w:cs="Arial"/>
        </w:rPr>
        <w:t xml:space="preserve"> not correctly received, the remaining PDUs of the PDU set should be discarded since they are not of any use. Similar observation can be drawn for cases when the PSDB is exceeded for PDUs of a PDU set, </w:t>
      </w:r>
      <w:proofErr w:type="gramStart"/>
      <w:r w:rsidRPr="00FA4B9C">
        <w:rPr>
          <w:rFonts w:ascii="Arial" w:hAnsi="Arial" w:cs="Arial"/>
        </w:rPr>
        <w:t>i.e.</w:t>
      </w:r>
      <w:proofErr w:type="gramEnd"/>
      <w:r w:rsidRPr="00FA4B9C">
        <w:rPr>
          <w:rFonts w:ascii="Arial" w:hAnsi="Arial" w:cs="Arial"/>
        </w:rPr>
        <w:t xml:space="preserve"> PDUs of a PDU set which have exceeded the PSDB should be discarded. XR applications impose requirements in terms of Media Units (PDU sets), rather than in terms of single packets/PDUs. Assuming RAN/scheduler is aware of such packet dependencies, the already scheduled packets that their reception might not be useful can be discarded leading to power saving and capacity improvements. Similarly, Packets within a frame have dependency with each other since the application needs </w:t>
      </w:r>
      <w:proofErr w:type="gramStart"/>
      <w:r w:rsidRPr="00FA4B9C">
        <w:rPr>
          <w:rFonts w:ascii="Arial" w:hAnsi="Arial" w:cs="Arial"/>
        </w:rPr>
        <w:t>all of</w:t>
      </w:r>
      <w:proofErr w:type="gramEnd"/>
      <w:r w:rsidRPr="00FA4B9C">
        <w:rPr>
          <w:rFonts w:ascii="Arial" w:hAnsi="Arial" w:cs="Arial"/>
        </w:rPr>
        <w:t xml:space="preserve"> these packets for decoding the frame. Hence one packet loss will make other correlative packets useless even they are successfully transmitted. </w:t>
      </w:r>
    </w:p>
    <w:p w14:paraId="21425A59" w14:textId="77777777" w:rsidR="0001213A" w:rsidRPr="00FA4B9C" w:rsidRDefault="0001213A" w:rsidP="0001213A">
      <w:pPr>
        <w:numPr>
          <w:ilvl w:val="2"/>
          <w:numId w:val="41"/>
        </w:numPr>
        <w:overflowPunct/>
        <w:autoSpaceDE/>
        <w:autoSpaceDN/>
        <w:adjustRightInd/>
        <w:spacing w:after="60" w:line="240" w:lineRule="exact"/>
        <w:textAlignment w:val="auto"/>
        <w:rPr>
          <w:rFonts w:ascii="Arial" w:eastAsia="黑体" w:hAnsi="Arial" w:cs="Arial"/>
          <w:kern w:val="24"/>
          <w:lang w:eastAsia="en-US"/>
        </w:rPr>
      </w:pPr>
      <w:r w:rsidRPr="00FA4B9C">
        <w:rPr>
          <w:rFonts w:ascii="Arial" w:eastAsia="黑体" w:hAnsi="Arial" w:cs="Arial"/>
          <w:kern w:val="24"/>
          <w:lang w:eastAsia="en-US"/>
        </w:rPr>
        <w:t>Maximum tolerable delay difference for group of associated flows/bearer (</w:t>
      </w:r>
      <w:proofErr w:type="gramStart"/>
      <w:r w:rsidRPr="00FA4B9C">
        <w:rPr>
          <w:rFonts w:ascii="Arial" w:eastAsia="黑体" w:hAnsi="Arial" w:cs="Arial"/>
          <w:kern w:val="24"/>
          <w:lang w:eastAsia="en-US"/>
        </w:rPr>
        <w:t>e.g.</w:t>
      </w:r>
      <w:proofErr w:type="gramEnd"/>
      <w:r w:rsidRPr="00FA4B9C">
        <w:rPr>
          <w:rFonts w:ascii="Arial" w:eastAsia="黑体" w:hAnsi="Arial" w:cs="Arial"/>
          <w:kern w:val="24"/>
          <w:lang w:eastAsia="en-US"/>
        </w:rPr>
        <w:t xml:space="preserve"> flow for Video and haptic):</w:t>
      </w:r>
    </w:p>
    <w:p w14:paraId="0990D5BD" w14:textId="77777777" w:rsidR="0001213A" w:rsidRPr="00FA4B9C" w:rsidRDefault="0001213A" w:rsidP="0001213A">
      <w:pPr>
        <w:spacing w:after="60" w:line="240" w:lineRule="exact"/>
        <w:ind w:left="360"/>
        <w:rPr>
          <w:rFonts w:ascii="Arial" w:hAnsi="Arial" w:cs="Arial"/>
        </w:rPr>
      </w:pPr>
      <w:r w:rsidRPr="00FA4B9C">
        <w:rPr>
          <w:rFonts w:ascii="Arial" w:hAnsi="Arial" w:cs="Arial"/>
        </w:rPr>
        <w:t xml:space="preserve">Emerging use cases such as AR/VR and holographic communications encompass multiple simultaneous traffic flows where the arrival of packets must be synchronized. For multi-modal services like tactile/haptic communications, this includes different types of streams, e.g., corresponding to different human senses. Incorporating the five senses in the XR experience necessitates more stringent end-to-end latency, jitter, and synchronization. Such services have even more stringent requirements on the wireless network since holographic flows require very tight synchronization of the five senses. Therefore, when designing NR enhancements to support extended reality (XR) applications, it is important to consider multimodal interaction techniques, which employ several human senses simultaneously. Multimodal interaction can transform how people communicate remotely, practice for tasks, entertain themselves, process information visualizations, and make decisions based on the provided information. For XR applications transmitted via a mobile communication system like NR the interactions between different input signals can be translated to some inter-dependencies between transmissions of different flows. SA2 is discussing (key issue #1,2) solutions which allow to efficiently support multi-modal XR applications. The concept of associated flows, </w:t>
      </w:r>
      <w:proofErr w:type="gramStart"/>
      <w:r w:rsidRPr="00FA4B9C">
        <w:rPr>
          <w:rFonts w:ascii="Arial" w:hAnsi="Arial" w:cs="Arial"/>
        </w:rPr>
        <w:t>e.g.</w:t>
      </w:r>
      <w:proofErr w:type="gramEnd"/>
      <w:r w:rsidRPr="00FA4B9C">
        <w:rPr>
          <w:rFonts w:ascii="Arial" w:hAnsi="Arial" w:cs="Arial"/>
        </w:rPr>
        <w:t xml:space="preserve"> flows carrying Video and haptic signals of an XR application, has been proposed. These associated flows are inter-dependent and need to be handled together. Further </w:t>
      </w:r>
      <w:proofErr w:type="gramStart"/>
      <w:r w:rsidRPr="00FA4B9C">
        <w:rPr>
          <w:rFonts w:ascii="Arial" w:hAnsi="Arial" w:cs="Arial"/>
        </w:rPr>
        <w:t>in order to</w:t>
      </w:r>
      <w:proofErr w:type="gramEnd"/>
      <w:r w:rsidRPr="00FA4B9C">
        <w:rPr>
          <w:rFonts w:ascii="Arial" w:hAnsi="Arial" w:cs="Arial"/>
        </w:rPr>
        <w:t xml:space="preserve"> allow some coordinated transmission for associated flows to ensure synchronized delivery some, it is under discussion whether some maximum tolerable delay difference for a group of associated flows should be introduced. We think that such information, if introduced, would be also necessary and beneficial for RAN in order to a satisfy the strict QoS requirements for multi-modal XR traffic, </w:t>
      </w:r>
      <w:proofErr w:type="gramStart"/>
      <w:r w:rsidRPr="00FA4B9C">
        <w:rPr>
          <w:rFonts w:ascii="Arial" w:hAnsi="Arial" w:cs="Arial"/>
        </w:rPr>
        <w:t>e.g.</w:t>
      </w:r>
      <w:proofErr w:type="gramEnd"/>
      <w:r w:rsidRPr="00FA4B9C">
        <w:rPr>
          <w:rFonts w:ascii="Arial" w:hAnsi="Arial" w:cs="Arial"/>
        </w:rPr>
        <w:t xml:space="preserve"> SMF should provide information to RAN on associated flows/bearers and maximum tolerable delay difference for a group of associated flows/bearers.</w:t>
      </w:r>
    </w:p>
    <w:p w14:paraId="0D7C04CE" w14:textId="23D4920B" w:rsidR="0001213A" w:rsidRDefault="0001213A" w:rsidP="0001213A">
      <w:pPr>
        <w:pStyle w:val="Proposal"/>
        <w:spacing w:line="240" w:lineRule="exact"/>
        <w:ind w:left="1100" w:hangingChars="550" w:hanging="1100"/>
        <w:jc w:val="left"/>
        <w:rPr>
          <w:rFonts w:eastAsia="等线"/>
        </w:rPr>
      </w:pPr>
      <w:r>
        <w:rPr>
          <w:rFonts w:eastAsia="等线"/>
        </w:rPr>
        <w:t>T</w:t>
      </w:r>
      <w:r w:rsidRPr="005231A5">
        <w:rPr>
          <w:rFonts w:eastAsia="等线"/>
        </w:rPr>
        <w:t xml:space="preserve">he following semi-static information provided by the CN </w:t>
      </w:r>
      <w:r>
        <w:rPr>
          <w:rFonts w:eastAsia="等线"/>
        </w:rPr>
        <w:t xml:space="preserve">(by NG signalling) </w:t>
      </w:r>
      <w:r w:rsidRPr="005231A5">
        <w:rPr>
          <w:rFonts w:eastAsia="等线"/>
        </w:rPr>
        <w:t>would</w:t>
      </w:r>
      <w:r>
        <w:rPr>
          <w:rFonts w:eastAsia="等线"/>
        </w:rPr>
        <w:t xml:space="preserve"> also</w:t>
      </w:r>
      <w:r w:rsidRPr="005231A5">
        <w:rPr>
          <w:rFonts w:eastAsia="等线"/>
        </w:rPr>
        <w:t xml:space="preserve"> be useful:</w:t>
      </w:r>
      <w:r w:rsidRPr="00F6755E">
        <w:rPr>
          <w:rFonts w:eastAsia="等线"/>
        </w:rPr>
        <w:t xml:space="preserve"> Early discarding PDU set allowed indication, Maximum tolerable delay difference for group of associated flows/bearer.</w:t>
      </w:r>
    </w:p>
    <w:p w14:paraId="69D1015D" w14:textId="6222B2D5" w:rsidR="0001213A" w:rsidRPr="005231A5" w:rsidRDefault="0001213A" w:rsidP="0001213A">
      <w:pPr>
        <w:spacing w:after="60" w:line="240" w:lineRule="exact"/>
        <w:rPr>
          <w:rFonts w:ascii="Arial" w:hAnsi="Arial" w:cs="Arial"/>
        </w:rPr>
      </w:pPr>
      <w:r w:rsidRPr="005231A5">
        <w:rPr>
          <w:rFonts w:ascii="Arial" w:eastAsiaTheme="minorEastAsia" w:hAnsi="Arial" w:cs="Arial"/>
          <w:lang w:eastAsia="zh-CN"/>
        </w:rPr>
        <w:t>As described in TR 38.835,</w:t>
      </w:r>
      <w:r>
        <w:rPr>
          <w:rFonts w:ascii="Arial" w:eastAsiaTheme="minorEastAsia" w:hAnsi="Arial" w:cs="Arial"/>
          <w:lang w:eastAsia="zh-CN"/>
        </w:rPr>
        <w:t xml:space="preserve"> </w:t>
      </w:r>
      <w:r>
        <w:rPr>
          <w:rFonts w:ascii="Arial" w:hAnsi="Arial" w:cs="Arial"/>
        </w:rPr>
        <w:t>t</w:t>
      </w:r>
      <w:r w:rsidRPr="005231A5">
        <w:rPr>
          <w:rFonts w:ascii="Arial" w:hAnsi="Arial" w:cs="Arial"/>
        </w:rPr>
        <w:t xml:space="preserve">he following </w:t>
      </w:r>
      <w:r>
        <w:rPr>
          <w:rFonts w:ascii="Arial" w:hAnsi="Arial" w:cs="Arial"/>
        </w:rPr>
        <w:t>dynamic</w:t>
      </w:r>
      <w:r w:rsidRPr="005231A5">
        <w:rPr>
          <w:rFonts w:ascii="Arial" w:hAnsi="Arial" w:cs="Arial"/>
        </w:rPr>
        <w:t xml:space="preserve"> information provided by the CN would be useful:</w:t>
      </w:r>
    </w:p>
    <w:p w14:paraId="122E4546" w14:textId="77777777" w:rsidR="0001213A" w:rsidRPr="005231A5" w:rsidRDefault="0001213A" w:rsidP="0001213A">
      <w:pPr>
        <w:pStyle w:val="B2"/>
        <w:spacing w:after="120" w:line="240" w:lineRule="exact"/>
        <w:rPr>
          <w:rFonts w:ascii="Arial" w:hAnsi="Arial" w:cs="Arial"/>
        </w:rPr>
      </w:pPr>
      <w:r w:rsidRPr="005231A5">
        <w:rPr>
          <w:rFonts w:ascii="Arial" w:hAnsi="Arial" w:cs="Arial"/>
        </w:rPr>
        <w:t>-</w:t>
      </w:r>
      <w:r w:rsidRPr="005231A5">
        <w:rPr>
          <w:rFonts w:ascii="Arial" w:hAnsi="Arial" w:cs="Arial"/>
        </w:rPr>
        <w:tab/>
        <w:t>The PDUs belonging to a PDU set (this includes the means to determine at least the PDU set boundaries</w:t>
      </w:r>
      <w:proofErr w:type="gramStart"/>
      <w:r w:rsidRPr="005231A5">
        <w:rPr>
          <w:rFonts w:ascii="Arial" w:hAnsi="Arial" w:cs="Arial"/>
        </w:rPr>
        <w:t>);</w:t>
      </w:r>
      <w:proofErr w:type="gramEnd"/>
    </w:p>
    <w:p w14:paraId="142444E8" w14:textId="77777777" w:rsidR="0001213A" w:rsidRPr="005231A5" w:rsidRDefault="0001213A" w:rsidP="0001213A">
      <w:pPr>
        <w:pStyle w:val="B2"/>
        <w:spacing w:after="120" w:line="240" w:lineRule="exact"/>
        <w:rPr>
          <w:rFonts w:ascii="Arial" w:hAnsi="Arial" w:cs="Arial"/>
        </w:rPr>
      </w:pPr>
      <w:r w:rsidRPr="005231A5">
        <w:rPr>
          <w:rFonts w:ascii="Arial" w:hAnsi="Arial" w:cs="Arial"/>
        </w:rPr>
        <w:t>-</w:t>
      </w:r>
      <w:r w:rsidRPr="005231A5">
        <w:rPr>
          <w:rFonts w:ascii="Arial" w:hAnsi="Arial" w:cs="Arial"/>
        </w:rPr>
        <w:tab/>
        <w:t>The PDUs belonging to a Data Burst.</w:t>
      </w:r>
    </w:p>
    <w:p w14:paraId="4E742DC8" w14:textId="77777777" w:rsidR="0001213A" w:rsidRPr="00C270ED" w:rsidRDefault="0001213A" w:rsidP="0001213A">
      <w:pPr>
        <w:pStyle w:val="a6"/>
        <w:spacing w:after="60" w:line="240" w:lineRule="exact"/>
        <w:rPr>
          <w:rFonts w:eastAsia="等线" w:cs="Arial"/>
        </w:rPr>
      </w:pPr>
      <w:r>
        <w:rPr>
          <w:rFonts w:eastAsia="等线" w:cs="Arial"/>
        </w:rPr>
        <w:t>Besides above dynamic information, the following information may also be needed:</w:t>
      </w:r>
      <w:r w:rsidRPr="00C270ED">
        <w:rPr>
          <w:rFonts w:eastAsia="等线" w:cs="Arial"/>
        </w:rPr>
        <w:t xml:space="preserve">  </w:t>
      </w:r>
    </w:p>
    <w:p w14:paraId="5A0D1FA8" w14:textId="77777777" w:rsidR="0001213A" w:rsidRPr="00C270ED" w:rsidRDefault="0001213A" w:rsidP="0001213A">
      <w:pPr>
        <w:numPr>
          <w:ilvl w:val="2"/>
          <w:numId w:val="41"/>
        </w:numPr>
        <w:overflowPunct/>
        <w:autoSpaceDE/>
        <w:autoSpaceDN/>
        <w:adjustRightInd/>
        <w:spacing w:after="60" w:line="240" w:lineRule="exact"/>
        <w:textAlignment w:val="auto"/>
        <w:rPr>
          <w:rFonts w:ascii="Arial" w:eastAsia="黑体" w:hAnsi="Arial" w:cs="Arial"/>
          <w:kern w:val="24"/>
          <w:lang w:eastAsia="en-US"/>
        </w:rPr>
      </w:pPr>
      <w:r w:rsidRPr="00C270ED">
        <w:rPr>
          <w:rFonts w:ascii="Arial" w:eastAsia="黑体" w:hAnsi="Arial" w:cs="Arial"/>
          <w:kern w:val="24"/>
          <w:lang w:eastAsia="en-US"/>
        </w:rPr>
        <w:t>PDU set importance</w:t>
      </w:r>
    </w:p>
    <w:p w14:paraId="44844D3E" w14:textId="77777777" w:rsidR="0001213A" w:rsidRPr="00C270ED" w:rsidRDefault="0001213A" w:rsidP="0001213A">
      <w:pPr>
        <w:spacing w:after="60" w:line="240" w:lineRule="exact"/>
        <w:ind w:left="360"/>
        <w:rPr>
          <w:rFonts w:ascii="Arial" w:hAnsi="Arial" w:cs="Arial"/>
        </w:rPr>
      </w:pPr>
      <w:r w:rsidRPr="00C270ED">
        <w:rPr>
          <w:rFonts w:ascii="Arial" w:hAnsi="Arial" w:cs="Arial"/>
        </w:rPr>
        <w:t xml:space="preserve">Based on the description in TR 26.926, the IP packets for the XR traffic have importance parameter, generally the I-frame has higher importance. The importance parameter is beneficial to differentiate QoS handling for I-frame and P-frame in RAN. Currently, the I-frame and P-frame is in same QoS flow, whether mapping to different QoS flow is under discussion in SA2. If </w:t>
      </w:r>
      <w:r w:rsidRPr="00C270ED">
        <w:rPr>
          <w:rFonts w:ascii="Arial" w:hAnsi="Arial" w:cs="Arial" w:hint="eastAsia"/>
        </w:rPr>
        <w:t>I-frame</w:t>
      </w:r>
      <w:r w:rsidRPr="00C270ED">
        <w:rPr>
          <w:rFonts w:ascii="Arial" w:hAnsi="Arial" w:cs="Arial"/>
        </w:rPr>
        <w:t xml:space="preserve"> and P-frame is mapped to the same QoS flow, the PDU set importance along with each PDU of the PDU set in the GTP-U extension header is beneficial for differential QoS handling. Even within a single frame, it is also possible that one PDU has higher importance than other PDUs.</w:t>
      </w:r>
    </w:p>
    <w:p w14:paraId="71AFFE14" w14:textId="0F0DD65B" w:rsidR="0001213A" w:rsidRDefault="0001213A" w:rsidP="0001213A">
      <w:pPr>
        <w:pStyle w:val="Proposal"/>
        <w:spacing w:line="240" w:lineRule="exact"/>
        <w:ind w:left="1100" w:hangingChars="550" w:hanging="1100"/>
        <w:jc w:val="left"/>
        <w:rPr>
          <w:rFonts w:eastAsia="等线"/>
        </w:rPr>
      </w:pPr>
      <w:r w:rsidRPr="005231A5">
        <w:rPr>
          <w:rFonts w:eastAsia="等线"/>
        </w:rPr>
        <w:lastRenderedPageBreak/>
        <w:t xml:space="preserve">the following </w:t>
      </w:r>
      <w:r>
        <w:rPr>
          <w:rFonts w:eastAsia="等线"/>
        </w:rPr>
        <w:t>dynamic</w:t>
      </w:r>
      <w:r w:rsidRPr="005231A5">
        <w:rPr>
          <w:rFonts w:eastAsia="等线"/>
        </w:rPr>
        <w:t xml:space="preserve"> information provided by the CN </w:t>
      </w:r>
      <w:r>
        <w:rPr>
          <w:rFonts w:eastAsia="等线"/>
        </w:rPr>
        <w:t xml:space="preserve">(in NG-U header) </w:t>
      </w:r>
      <w:r w:rsidRPr="005231A5">
        <w:rPr>
          <w:rFonts w:eastAsia="等线"/>
        </w:rPr>
        <w:t>would</w:t>
      </w:r>
      <w:r>
        <w:rPr>
          <w:rFonts w:eastAsia="等线"/>
        </w:rPr>
        <w:t xml:space="preserve"> also</w:t>
      </w:r>
      <w:r w:rsidRPr="005231A5">
        <w:rPr>
          <w:rFonts w:eastAsia="等线"/>
        </w:rPr>
        <w:t xml:space="preserve"> be useful:</w:t>
      </w:r>
      <w:r w:rsidRPr="00F6755E">
        <w:rPr>
          <w:rFonts w:eastAsia="等线"/>
        </w:rPr>
        <w:t xml:space="preserve"> PDU set importance</w:t>
      </w:r>
      <w:r w:rsidR="003A2057">
        <w:rPr>
          <w:rFonts w:eastAsia="等线" w:hint="eastAsia"/>
        </w:rPr>
        <w:t>.</w:t>
      </w:r>
    </w:p>
    <w:p w14:paraId="11CFF9E5" w14:textId="77777777" w:rsidR="0001213A" w:rsidRPr="00675248" w:rsidRDefault="0001213A" w:rsidP="0001213A">
      <w:pPr>
        <w:pStyle w:val="a6"/>
        <w:spacing w:after="60" w:line="240" w:lineRule="exact"/>
        <w:rPr>
          <w:rFonts w:eastAsia="等线" w:cs="Arial"/>
        </w:rPr>
      </w:pPr>
      <w:r w:rsidRPr="00675248">
        <w:rPr>
          <w:rFonts w:eastAsia="等线" w:cs="Arial"/>
        </w:rPr>
        <w:t xml:space="preserve">In the following we discuss XR-awareness information provided between RAN nodes in case of DC, CU-DU </w:t>
      </w:r>
      <w:proofErr w:type="gramStart"/>
      <w:r w:rsidRPr="00675248">
        <w:rPr>
          <w:rFonts w:eastAsia="等线" w:cs="Arial"/>
        </w:rPr>
        <w:t>split</w:t>
      </w:r>
      <w:proofErr w:type="gramEnd"/>
      <w:r w:rsidRPr="00675248">
        <w:rPr>
          <w:rFonts w:eastAsia="等线" w:cs="Arial"/>
        </w:rPr>
        <w:t xml:space="preserve"> and handover case.</w:t>
      </w:r>
    </w:p>
    <w:p w14:paraId="72B28FEB" w14:textId="77777777" w:rsidR="0001213A" w:rsidRPr="00675248" w:rsidRDefault="0001213A" w:rsidP="0001213A">
      <w:pPr>
        <w:numPr>
          <w:ilvl w:val="2"/>
          <w:numId w:val="41"/>
        </w:numPr>
        <w:overflowPunct/>
        <w:autoSpaceDE/>
        <w:autoSpaceDN/>
        <w:adjustRightInd/>
        <w:spacing w:after="60" w:line="240" w:lineRule="exact"/>
        <w:textAlignment w:val="auto"/>
        <w:rPr>
          <w:rFonts w:ascii="Arial" w:eastAsia="黑体" w:hAnsi="Arial" w:cs="Arial"/>
          <w:kern w:val="24"/>
          <w:lang w:eastAsia="en-US"/>
        </w:rPr>
      </w:pPr>
      <w:r w:rsidRPr="00675248">
        <w:rPr>
          <w:rFonts w:ascii="Arial" w:eastAsia="黑体" w:hAnsi="Arial" w:cs="Arial"/>
          <w:kern w:val="24"/>
          <w:lang w:eastAsia="en-US"/>
        </w:rPr>
        <w:t>Handover and dual connectivity</w:t>
      </w:r>
    </w:p>
    <w:p w14:paraId="47482062" w14:textId="77777777" w:rsidR="0001213A" w:rsidRPr="00675248" w:rsidRDefault="0001213A" w:rsidP="0001213A">
      <w:pPr>
        <w:spacing w:after="60" w:line="240" w:lineRule="exact"/>
        <w:ind w:left="360"/>
        <w:rPr>
          <w:rFonts w:ascii="Arial" w:hAnsi="Arial" w:cs="Arial"/>
        </w:rPr>
      </w:pPr>
      <w:r w:rsidRPr="00675248">
        <w:rPr>
          <w:rFonts w:ascii="Arial" w:hAnsi="Arial" w:cs="Arial"/>
        </w:rPr>
        <w:t>During handover procedure, the PDU set QoS parameter and characteristics may need to be transmitted from source gNB to target gNB. There is a case that only a part of the PDUs of a PDU set has been successfully transmitted in the source gNB, while the other PDUs of the PDU set will be forwarded and transmitted by the target gNB. In this case, it is beneficial to be aware of the remaining 5G PSDB for transmitting the remaining PDUs of the PDU set for more accurate QoS management and scheduling for target gNB. The PDU set information may be also needed for the forwarding data.</w:t>
      </w:r>
    </w:p>
    <w:p w14:paraId="350F2CBD" w14:textId="77777777" w:rsidR="0001213A" w:rsidRPr="00675248" w:rsidRDefault="0001213A" w:rsidP="0001213A">
      <w:pPr>
        <w:spacing w:after="60" w:line="240" w:lineRule="exact"/>
        <w:ind w:left="360"/>
        <w:rPr>
          <w:rFonts w:ascii="Arial" w:hAnsi="Arial" w:cs="Arial"/>
        </w:rPr>
      </w:pPr>
      <w:r w:rsidRPr="00675248">
        <w:rPr>
          <w:rFonts w:ascii="Arial" w:hAnsi="Arial" w:cs="Arial" w:hint="eastAsia"/>
        </w:rPr>
        <w:t>F</w:t>
      </w:r>
      <w:r w:rsidRPr="00675248">
        <w:rPr>
          <w:rFonts w:ascii="Arial" w:hAnsi="Arial" w:cs="Arial"/>
        </w:rPr>
        <w:t>or dual connectivity, the similar information as handover may also needed between MN and SN.</w:t>
      </w:r>
    </w:p>
    <w:p w14:paraId="22342009" w14:textId="77777777" w:rsidR="0001213A" w:rsidRPr="00675248" w:rsidRDefault="0001213A" w:rsidP="0001213A">
      <w:pPr>
        <w:numPr>
          <w:ilvl w:val="2"/>
          <w:numId w:val="41"/>
        </w:numPr>
        <w:overflowPunct/>
        <w:autoSpaceDE/>
        <w:autoSpaceDN/>
        <w:adjustRightInd/>
        <w:spacing w:after="60" w:line="240" w:lineRule="exact"/>
        <w:textAlignment w:val="auto"/>
        <w:rPr>
          <w:rFonts w:ascii="Arial" w:eastAsia="黑体" w:hAnsi="Arial" w:cs="Arial"/>
          <w:kern w:val="24"/>
          <w:lang w:eastAsia="en-US"/>
        </w:rPr>
      </w:pPr>
      <w:r w:rsidRPr="00675248">
        <w:rPr>
          <w:rFonts w:ascii="Arial" w:eastAsia="黑体" w:hAnsi="Arial" w:cs="Arial"/>
          <w:kern w:val="24"/>
          <w:lang w:eastAsia="en-US"/>
        </w:rPr>
        <w:t>CU-DU split</w:t>
      </w:r>
    </w:p>
    <w:p w14:paraId="44BDB6C9" w14:textId="4E98ABAF" w:rsidR="0001213A" w:rsidRPr="00675248" w:rsidRDefault="0001213A" w:rsidP="0001213A">
      <w:pPr>
        <w:spacing w:after="60" w:line="240" w:lineRule="exact"/>
        <w:ind w:left="360"/>
        <w:rPr>
          <w:rFonts w:ascii="Arial" w:hAnsi="Arial" w:cs="Arial"/>
        </w:rPr>
      </w:pPr>
      <w:r w:rsidRPr="00675248">
        <w:rPr>
          <w:rFonts w:ascii="Arial" w:hAnsi="Arial" w:cs="Arial"/>
        </w:rPr>
        <w:t xml:space="preserve">When receiving QoS flow from UPF, the CU performs QoS flow to DRB mapping. After the mapping, the CU may need to provide the PDU set QoS parameter and characteristics of the DRB to the DU via control plane </w:t>
      </w:r>
      <w:r w:rsidR="00546AEC" w:rsidRPr="00675248">
        <w:rPr>
          <w:rFonts w:ascii="Arial" w:hAnsi="Arial" w:cs="Arial"/>
        </w:rPr>
        <w:t>signalling</w:t>
      </w:r>
      <w:r w:rsidRPr="00675248">
        <w:rPr>
          <w:rFonts w:ascii="Arial" w:hAnsi="Arial" w:cs="Arial"/>
        </w:rPr>
        <w:t xml:space="preserve"> and PDU set information of the DRB to DU via GTP-U extension header since the DU is responsible for the scheduling. For UL, the gNB-DU may also need to forward some PDU set information to CU </w:t>
      </w:r>
      <w:proofErr w:type="gramStart"/>
      <w:r w:rsidRPr="00675248">
        <w:rPr>
          <w:rFonts w:ascii="Arial" w:hAnsi="Arial" w:cs="Arial"/>
        </w:rPr>
        <w:t>e.g.</w:t>
      </w:r>
      <w:proofErr w:type="gramEnd"/>
      <w:r w:rsidRPr="00675248">
        <w:rPr>
          <w:rFonts w:ascii="Arial" w:hAnsi="Arial" w:cs="Arial"/>
        </w:rPr>
        <w:t xml:space="preserve"> to help PDCP re-ordering function in CU.</w:t>
      </w:r>
    </w:p>
    <w:p w14:paraId="3D1A1BBB" w14:textId="44CE1802" w:rsidR="0001213A" w:rsidRPr="00F6755E" w:rsidRDefault="0001213A" w:rsidP="0001213A">
      <w:pPr>
        <w:pStyle w:val="Proposal"/>
        <w:spacing w:line="240" w:lineRule="exact"/>
        <w:ind w:left="1100" w:hangingChars="550" w:hanging="1100"/>
        <w:jc w:val="left"/>
        <w:rPr>
          <w:rFonts w:eastAsia="等线"/>
        </w:rPr>
      </w:pPr>
      <w:r w:rsidRPr="00F6755E">
        <w:rPr>
          <w:rFonts w:eastAsia="等线"/>
        </w:rPr>
        <w:t>The PDU set QoS parameter and characteristics and PDU set information may also need to be transmitted between source gNB and target gNB, MN and SN, or CU and DU.</w:t>
      </w:r>
    </w:p>
    <w:p w14:paraId="21B82CA9" w14:textId="2007D2C3" w:rsidR="000011E0" w:rsidRPr="002E76D7" w:rsidRDefault="000011E0" w:rsidP="0041109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r>
      <w:r w:rsidR="004E0F37" w:rsidRPr="002E76D7">
        <w:rPr>
          <w:rFonts w:eastAsia="宋体" w:cs="Arial"/>
          <w:b/>
          <w:sz w:val="32"/>
          <w:szCs w:val="32"/>
          <w:lang w:val="en-US" w:eastAsia="zh-CN"/>
        </w:rPr>
        <w:t>Conclusion</w:t>
      </w:r>
    </w:p>
    <w:p w14:paraId="281DF72E" w14:textId="791DFF46" w:rsidR="003527C4" w:rsidRDefault="00AF5EEF" w:rsidP="003527C4">
      <w:pPr>
        <w:spacing w:after="0" w:line="240" w:lineRule="exact"/>
        <w:rPr>
          <w:rFonts w:ascii="Arial" w:eastAsiaTheme="minorEastAsia" w:hAnsi="Arial" w:cs="Arial"/>
          <w:sz w:val="21"/>
          <w:szCs w:val="21"/>
          <w:lang w:eastAsia="zh-CN"/>
        </w:rPr>
      </w:pPr>
      <w:r>
        <w:rPr>
          <w:rFonts w:ascii="Arial" w:eastAsiaTheme="minorEastAsia" w:hAnsi="Arial" w:cs="Arial"/>
          <w:sz w:val="21"/>
          <w:szCs w:val="21"/>
          <w:lang w:val="en-US" w:eastAsia="zh-CN"/>
        </w:rPr>
        <w:t>T</w:t>
      </w:r>
      <w:r>
        <w:rPr>
          <w:rFonts w:ascii="Arial" w:eastAsiaTheme="minorEastAsia" w:hAnsi="Arial" w:cs="Arial"/>
          <w:shd w:val="clear" w:color="auto" w:fill="FFFFFF"/>
          <w:lang w:eastAsia="zh-CN"/>
        </w:rPr>
        <w:t>his contribution discusses the potential impact on RAN3 regarding the XR SI.</w:t>
      </w:r>
      <w:r w:rsidR="003527C4" w:rsidRPr="00D30289">
        <w:rPr>
          <w:rFonts w:ascii="Arial" w:eastAsiaTheme="minorEastAsia" w:hAnsi="Arial" w:cs="Arial"/>
          <w:sz w:val="21"/>
          <w:szCs w:val="21"/>
          <w:lang w:eastAsia="zh-CN"/>
        </w:rPr>
        <w:t xml:space="preserve"> </w:t>
      </w:r>
      <w:r>
        <w:rPr>
          <w:rFonts w:ascii="Arial" w:eastAsiaTheme="minorEastAsia" w:hAnsi="Arial" w:cs="Arial"/>
          <w:sz w:val="21"/>
          <w:szCs w:val="21"/>
          <w:lang w:eastAsia="zh-CN"/>
        </w:rPr>
        <w:t>W</w:t>
      </w:r>
      <w:r w:rsidR="003527C4" w:rsidRPr="00D30289">
        <w:rPr>
          <w:rFonts w:ascii="Arial" w:eastAsiaTheme="minorEastAsia" w:hAnsi="Arial" w:cs="Arial"/>
          <w:sz w:val="21"/>
          <w:szCs w:val="21"/>
          <w:lang w:eastAsia="zh-CN"/>
        </w:rPr>
        <w:t>e propose:</w:t>
      </w:r>
    </w:p>
    <w:p w14:paraId="2A54662E" w14:textId="77777777" w:rsidR="00AF5EEF" w:rsidRPr="00AF5EEF" w:rsidRDefault="00AF5EEF" w:rsidP="00AF5EEF">
      <w:pPr>
        <w:pStyle w:val="Proposal"/>
        <w:numPr>
          <w:ilvl w:val="0"/>
          <w:numId w:val="44"/>
        </w:numPr>
        <w:rPr>
          <w:rFonts w:eastAsiaTheme="minorEastAsia" w:cs="Arial"/>
          <w:color w:val="000000"/>
          <w:shd w:val="clear" w:color="auto" w:fill="FFFFFF"/>
        </w:rPr>
      </w:pPr>
      <w:r w:rsidRPr="00AF5EEF">
        <w:rPr>
          <w:rFonts w:eastAsiaTheme="minorEastAsia" w:cs="Arial" w:hint="eastAsia"/>
          <w:color w:val="000000"/>
          <w:shd w:val="clear" w:color="auto" w:fill="FFFFFF"/>
        </w:rPr>
        <w:t>R</w:t>
      </w:r>
      <w:r w:rsidRPr="00AF5EEF">
        <w:rPr>
          <w:rFonts w:eastAsiaTheme="minorEastAsia" w:cs="Arial"/>
          <w:color w:val="000000"/>
          <w:shd w:val="clear" w:color="auto" w:fill="FFFFFF"/>
        </w:rPr>
        <w:t>AN3 responds SA2 that:</w:t>
      </w:r>
    </w:p>
    <w:p w14:paraId="02E0AA89" w14:textId="77777777" w:rsidR="00AF5EEF" w:rsidRDefault="00AF5EEF" w:rsidP="00AF5EEF">
      <w:pPr>
        <w:pStyle w:val="Proposal"/>
        <w:numPr>
          <w:ilvl w:val="0"/>
          <w:numId w:val="40"/>
        </w:numPr>
        <w:tabs>
          <w:tab w:val="clear" w:pos="1701"/>
        </w:tabs>
        <w:rPr>
          <w:rFonts w:eastAsia="等线"/>
        </w:rPr>
      </w:pPr>
      <w:r>
        <w:rPr>
          <w:rFonts w:eastAsiaTheme="minorEastAsia" w:cs="Arial"/>
          <w:color w:val="000000"/>
          <w:shd w:val="clear" w:color="auto" w:fill="FFFFFF"/>
        </w:rPr>
        <w:t>ECN marking based congestion notification has been supported in E-UTRAN.</w:t>
      </w:r>
    </w:p>
    <w:p w14:paraId="7FFB099B" w14:textId="77777777" w:rsidR="00AF5EEF" w:rsidRDefault="00AF5EEF" w:rsidP="00AF5EEF">
      <w:pPr>
        <w:pStyle w:val="Proposal"/>
        <w:numPr>
          <w:ilvl w:val="0"/>
          <w:numId w:val="40"/>
        </w:numPr>
        <w:tabs>
          <w:tab w:val="clear" w:pos="1701"/>
        </w:tabs>
        <w:rPr>
          <w:rFonts w:eastAsia="等线"/>
        </w:rPr>
      </w:pPr>
      <w:r>
        <w:rPr>
          <w:rFonts w:eastAsia="等线"/>
        </w:rPr>
        <w:t>It is feasible for RAN to estimate congestion information per QoS flow in downlink and uplink directions without UE impact.</w:t>
      </w:r>
    </w:p>
    <w:p w14:paraId="5CAC7639" w14:textId="39C8BA26" w:rsidR="00AF5EEF" w:rsidRDefault="00AF5EEF" w:rsidP="00AF5EEF">
      <w:pPr>
        <w:pStyle w:val="Proposal"/>
        <w:numPr>
          <w:ilvl w:val="0"/>
          <w:numId w:val="40"/>
        </w:numPr>
        <w:tabs>
          <w:tab w:val="clear" w:pos="1701"/>
        </w:tabs>
        <w:rPr>
          <w:rFonts w:eastAsia="等线"/>
        </w:rPr>
      </w:pPr>
      <w:r>
        <w:rPr>
          <w:rFonts w:eastAsia="等线" w:hint="eastAsia"/>
        </w:rPr>
        <w:t>R</w:t>
      </w:r>
      <w:r>
        <w:rPr>
          <w:rFonts w:eastAsia="等线"/>
        </w:rPr>
        <w:t xml:space="preserve">AN3 prefer </w:t>
      </w:r>
      <w:r w:rsidR="00837FB9">
        <w:rPr>
          <w:rFonts w:eastAsia="等线"/>
        </w:rPr>
        <w:t xml:space="preserve">that </w:t>
      </w:r>
      <w:r>
        <w:rPr>
          <w:rFonts w:eastAsiaTheme="minorEastAsia" w:cs="Arial"/>
          <w:color w:val="000000"/>
          <w:shd w:val="clear" w:color="auto" w:fill="FFFFFF"/>
        </w:rPr>
        <w:t>gNB sets the ECN codepoints in PDU (SDAP SDU) IP header.</w:t>
      </w:r>
    </w:p>
    <w:p w14:paraId="6C589D2F" w14:textId="20E50ACC" w:rsidR="00AF5EEF" w:rsidRDefault="00AF5EEF" w:rsidP="00AF5EEF">
      <w:pPr>
        <w:pStyle w:val="Proposal"/>
        <w:spacing w:line="240" w:lineRule="exact"/>
        <w:ind w:left="1100" w:hangingChars="550" w:hanging="1100"/>
        <w:jc w:val="left"/>
        <w:rPr>
          <w:rFonts w:eastAsia="等线"/>
        </w:rPr>
      </w:pPr>
      <w:r>
        <w:rPr>
          <w:rFonts w:eastAsia="等线"/>
        </w:rPr>
        <w:t>T</w:t>
      </w:r>
      <w:r w:rsidRPr="005231A5">
        <w:rPr>
          <w:rFonts w:eastAsia="等线"/>
        </w:rPr>
        <w:t xml:space="preserve">he following semi-static information provided by the CN </w:t>
      </w:r>
      <w:r>
        <w:rPr>
          <w:rFonts w:eastAsia="等线"/>
        </w:rPr>
        <w:t xml:space="preserve">(by NG signalling) </w:t>
      </w:r>
      <w:r w:rsidRPr="005231A5">
        <w:rPr>
          <w:rFonts w:eastAsia="等线"/>
        </w:rPr>
        <w:t>would</w:t>
      </w:r>
      <w:r>
        <w:rPr>
          <w:rFonts w:eastAsia="等线"/>
        </w:rPr>
        <w:t xml:space="preserve"> also</w:t>
      </w:r>
      <w:r w:rsidRPr="005231A5">
        <w:rPr>
          <w:rFonts w:eastAsia="等线"/>
        </w:rPr>
        <w:t xml:space="preserve"> be useful:</w:t>
      </w:r>
      <w:r w:rsidRPr="00F6755E">
        <w:rPr>
          <w:rFonts w:eastAsia="等线"/>
        </w:rPr>
        <w:t xml:space="preserve"> Early discarding PDU set allowed indication, Maximum tolerable delay difference for group of associated flows/bearer.</w:t>
      </w:r>
    </w:p>
    <w:p w14:paraId="0744EA2C" w14:textId="49500BA7" w:rsidR="00AF5EEF" w:rsidRDefault="00AF5EEF" w:rsidP="00AF5EEF">
      <w:pPr>
        <w:pStyle w:val="Proposal"/>
        <w:spacing w:line="240" w:lineRule="exact"/>
        <w:ind w:left="1100" w:hangingChars="550" w:hanging="1100"/>
        <w:jc w:val="left"/>
        <w:rPr>
          <w:rFonts w:eastAsia="等线"/>
        </w:rPr>
      </w:pPr>
      <w:r w:rsidRPr="005231A5">
        <w:rPr>
          <w:rFonts w:eastAsia="等线"/>
        </w:rPr>
        <w:t xml:space="preserve">the following </w:t>
      </w:r>
      <w:r>
        <w:rPr>
          <w:rFonts w:eastAsia="等线"/>
        </w:rPr>
        <w:t>dynamic</w:t>
      </w:r>
      <w:r w:rsidRPr="005231A5">
        <w:rPr>
          <w:rFonts w:eastAsia="等线"/>
        </w:rPr>
        <w:t xml:space="preserve"> information provided by the CN </w:t>
      </w:r>
      <w:r>
        <w:rPr>
          <w:rFonts w:eastAsia="等线"/>
        </w:rPr>
        <w:t xml:space="preserve">(in NG-U header) </w:t>
      </w:r>
      <w:r w:rsidRPr="005231A5">
        <w:rPr>
          <w:rFonts w:eastAsia="等线"/>
        </w:rPr>
        <w:t>would</w:t>
      </w:r>
      <w:r>
        <w:rPr>
          <w:rFonts w:eastAsia="等线"/>
        </w:rPr>
        <w:t xml:space="preserve"> also</w:t>
      </w:r>
      <w:r w:rsidRPr="005231A5">
        <w:rPr>
          <w:rFonts w:eastAsia="等线"/>
        </w:rPr>
        <w:t xml:space="preserve"> be useful:</w:t>
      </w:r>
      <w:r w:rsidRPr="00F6755E">
        <w:rPr>
          <w:rFonts w:eastAsia="等线"/>
        </w:rPr>
        <w:t xml:space="preserve"> PDU set importance</w:t>
      </w:r>
      <w:r w:rsidR="003A2057">
        <w:rPr>
          <w:rFonts w:eastAsia="等线"/>
        </w:rPr>
        <w:t>.</w:t>
      </w:r>
    </w:p>
    <w:p w14:paraId="14A07FEE" w14:textId="0FD610D1" w:rsidR="00AF5EEF" w:rsidRPr="00AF5EEF" w:rsidRDefault="00AF5EEF" w:rsidP="00AF5EEF">
      <w:pPr>
        <w:pStyle w:val="Proposal"/>
        <w:spacing w:line="240" w:lineRule="exact"/>
        <w:ind w:left="1100" w:hangingChars="550" w:hanging="1100"/>
        <w:jc w:val="left"/>
        <w:rPr>
          <w:rFonts w:eastAsia="等线"/>
        </w:rPr>
      </w:pPr>
      <w:r w:rsidRPr="00F6755E">
        <w:rPr>
          <w:rFonts w:eastAsia="等线"/>
        </w:rPr>
        <w:t>The PDU set QoS parameter and characteristics and PDU set information may also need to be transmitted between source gNB and target gNB, MN and SN, or CU and DU.</w:t>
      </w:r>
    </w:p>
    <w:p w14:paraId="6C3E2778" w14:textId="223848FE" w:rsidR="00110080" w:rsidRPr="00B23D7C"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B23D7C">
        <w:rPr>
          <w:rFonts w:eastAsia="宋体" w:cs="Arial" w:hint="eastAsia"/>
          <w:b/>
          <w:sz w:val="32"/>
          <w:szCs w:val="32"/>
          <w:lang w:val="en-US" w:eastAsia="zh-CN"/>
        </w:rPr>
        <w:t>R</w:t>
      </w:r>
      <w:r w:rsidRPr="00B23D7C">
        <w:rPr>
          <w:rFonts w:eastAsia="宋体" w:cs="Arial"/>
          <w:b/>
          <w:sz w:val="32"/>
          <w:szCs w:val="32"/>
          <w:lang w:val="en-US" w:eastAsia="zh-CN"/>
        </w:rPr>
        <w:t>eference</w:t>
      </w:r>
    </w:p>
    <w:p w14:paraId="5C1D337F" w14:textId="5FCE7EF5" w:rsidR="00130BC9" w:rsidRDefault="00E26CA4" w:rsidP="00130BC9">
      <w:pPr>
        <w:rPr>
          <w:rFonts w:ascii="Arial" w:eastAsiaTheme="minorEastAsia" w:hAnsi="Arial" w:cs="Arial"/>
          <w:shd w:val="clear" w:color="auto" w:fill="FFFFFF"/>
          <w:lang w:eastAsia="zh-CN"/>
        </w:rPr>
      </w:pPr>
      <w:r w:rsidRPr="00D30289">
        <w:rPr>
          <w:rFonts w:ascii="Arial" w:eastAsiaTheme="minorEastAsia" w:hAnsi="Arial" w:cs="Arial"/>
          <w:sz w:val="21"/>
          <w:szCs w:val="21"/>
          <w:lang w:eastAsia="zh-CN"/>
        </w:rPr>
        <w:t>[</w:t>
      </w:r>
      <w:r w:rsidR="0066729B" w:rsidRPr="00D30289">
        <w:rPr>
          <w:rFonts w:ascii="Arial" w:eastAsiaTheme="minorEastAsia" w:hAnsi="Arial" w:cs="Arial"/>
          <w:sz w:val="21"/>
          <w:szCs w:val="21"/>
          <w:lang w:eastAsia="zh-CN"/>
        </w:rPr>
        <w:t>1</w:t>
      </w:r>
      <w:r w:rsidRPr="00D30289">
        <w:rPr>
          <w:rFonts w:ascii="Arial" w:eastAsiaTheme="minorEastAsia" w:hAnsi="Arial" w:cs="Arial"/>
          <w:sz w:val="21"/>
          <w:szCs w:val="21"/>
          <w:lang w:eastAsia="zh-CN"/>
        </w:rPr>
        <w:t xml:space="preserve">] </w:t>
      </w:r>
      <w:r w:rsidR="00DC2C05" w:rsidRPr="00640CC3">
        <w:rPr>
          <w:rFonts w:ascii="Arial" w:eastAsiaTheme="minorEastAsia" w:hAnsi="Arial" w:cs="Arial"/>
          <w:shd w:val="clear" w:color="auto" w:fill="FFFFFF"/>
          <w:lang w:eastAsia="zh-CN"/>
        </w:rPr>
        <w:t>R</w:t>
      </w:r>
      <w:r w:rsidR="00D12716">
        <w:rPr>
          <w:rFonts w:ascii="Arial" w:eastAsiaTheme="minorEastAsia" w:hAnsi="Arial" w:cs="Arial"/>
          <w:shd w:val="clear" w:color="auto" w:fill="FFFFFF"/>
          <w:lang w:eastAsia="zh-CN"/>
        </w:rPr>
        <w:t>3</w:t>
      </w:r>
      <w:r w:rsidR="00DC2C05" w:rsidRPr="00640CC3">
        <w:rPr>
          <w:rFonts w:ascii="Arial" w:eastAsiaTheme="minorEastAsia" w:hAnsi="Arial" w:cs="Arial"/>
          <w:shd w:val="clear" w:color="auto" w:fill="FFFFFF"/>
          <w:lang w:eastAsia="zh-CN"/>
        </w:rPr>
        <w:t>-2</w:t>
      </w:r>
      <w:r w:rsidR="00D12716">
        <w:rPr>
          <w:rFonts w:ascii="Arial" w:eastAsiaTheme="minorEastAsia" w:hAnsi="Arial" w:cs="Arial"/>
          <w:shd w:val="clear" w:color="auto" w:fill="FFFFFF"/>
          <w:lang w:eastAsia="zh-CN"/>
        </w:rPr>
        <w:t>26173</w:t>
      </w:r>
      <w:r w:rsidR="00DC2C05" w:rsidRPr="0027001B">
        <w:rPr>
          <w:rFonts w:ascii="Arial" w:eastAsiaTheme="minorEastAsia" w:hAnsi="Arial" w:cs="Arial" w:hint="eastAsia"/>
          <w:shd w:val="clear" w:color="auto" w:fill="FFFFFF"/>
          <w:lang w:eastAsia="zh-CN"/>
        </w:rPr>
        <w:t>.</w:t>
      </w:r>
      <w:r w:rsidR="00DC2C05" w:rsidRPr="0027001B">
        <w:rPr>
          <w:rFonts w:ascii="Arial" w:eastAsiaTheme="minorEastAsia" w:hAnsi="Arial" w:cs="Arial"/>
          <w:shd w:val="clear" w:color="auto" w:fill="FFFFFF"/>
          <w:lang w:eastAsia="zh-CN"/>
        </w:rPr>
        <w:t xml:space="preserve"> </w:t>
      </w:r>
      <w:r w:rsidR="00D12716">
        <w:rPr>
          <w:rFonts w:ascii="Arial" w:eastAsiaTheme="minorEastAsia" w:hAnsi="Arial" w:cs="Arial"/>
          <w:shd w:val="clear" w:color="auto" w:fill="FFFFFF"/>
          <w:lang w:eastAsia="zh-CN"/>
        </w:rPr>
        <w:t>LS on XR and Media Services. (Source SA2, To RAN1, RAN2 and RAN3).</w:t>
      </w:r>
    </w:p>
    <w:p w14:paraId="51E366AF" w14:textId="4D04B1B5" w:rsidR="00325A8D" w:rsidRPr="0027001B" w:rsidRDefault="00325A8D" w:rsidP="00130BC9">
      <w:pPr>
        <w:rPr>
          <w:rFonts w:ascii="Arial" w:eastAsiaTheme="minorEastAsia" w:hAnsi="Arial" w:cs="Arial"/>
          <w:shd w:val="clear" w:color="auto" w:fill="FFFFFF"/>
          <w:lang w:eastAsia="zh-CN"/>
        </w:rPr>
      </w:pPr>
    </w:p>
    <w:sectPr w:rsidR="00325A8D" w:rsidRPr="0027001B"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45618" w14:textId="77777777" w:rsidR="00531BFC" w:rsidRDefault="00531BFC">
      <w:pPr>
        <w:spacing w:after="0"/>
      </w:pPr>
      <w:r>
        <w:separator/>
      </w:r>
    </w:p>
  </w:endnote>
  <w:endnote w:type="continuationSeparator" w:id="0">
    <w:p w14:paraId="5A2BD570" w14:textId="77777777" w:rsidR="00531BFC" w:rsidRDefault="00531B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E4788" w14:textId="77777777" w:rsidR="00531BFC" w:rsidRDefault="00531BFC">
      <w:pPr>
        <w:spacing w:after="0"/>
      </w:pPr>
      <w:r>
        <w:separator/>
      </w:r>
    </w:p>
  </w:footnote>
  <w:footnote w:type="continuationSeparator" w:id="0">
    <w:p w14:paraId="6D4C8445" w14:textId="77777777" w:rsidR="00531BFC" w:rsidRDefault="00531BF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C460A"/>
    <w:multiLevelType w:val="hybridMultilevel"/>
    <w:tmpl w:val="6492C842"/>
    <w:lvl w:ilvl="0" w:tplc="2EDC02E8">
      <w:start w:val="1"/>
      <w:numFmt w:val="bullet"/>
      <w:lvlText w:val=""/>
      <w:lvlJc w:val="left"/>
      <w:pPr>
        <w:tabs>
          <w:tab w:val="num" w:pos="720"/>
        </w:tabs>
        <w:ind w:left="720" w:hanging="360"/>
      </w:pPr>
      <w:rPr>
        <w:rFonts w:ascii="Wingdings" w:hAnsi="Wingdings" w:hint="default"/>
      </w:rPr>
    </w:lvl>
    <w:lvl w:ilvl="1" w:tplc="E6F4DA46">
      <w:start w:val="1"/>
      <w:numFmt w:val="bullet"/>
      <w:lvlText w:val=""/>
      <w:lvlJc w:val="left"/>
      <w:pPr>
        <w:tabs>
          <w:tab w:val="num" w:pos="1440"/>
        </w:tabs>
        <w:ind w:left="1440" w:hanging="360"/>
      </w:pPr>
      <w:rPr>
        <w:rFonts w:ascii="Wingdings" w:hAnsi="Wingdings" w:hint="default"/>
      </w:rPr>
    </w:lvl>
    <w:lvl w:ilvl="2" w:tplc="57EEDB42" w:tentative="1">
      <w:start w:val="1"/>
      <w:numFmt w:val="bullet"/>
      <w:lvlText w:val=""/>
      <w:lvlJc w:val="left"/>
      <w:pPr>
        <w:tabs>
          <w:tab w:val="num" w:pos="2160"/>
        </w:tabs>
        <w:ind w:left="2160" w:hanging="360"/>
      </w:pPr>
      <w:rPr>
        <w:rFonts w:ascii="Wingdings" w:hAnsi="Wingdings" w:hint="default"/>
      </w:rPr>
    </w:lvl>
    <w:lvl w:ilvl="3" w:tplc="19287992" w:tentative="1">
      <w:start w:val="1"/>
      <w:numFmt w:val="bullet"/>
      <w:lvlText w:val=""/>
      <w:lvlJc w:val="left"/>
      <w:pPr>
        <w:tabs>
          <w:tab w:val="num" w:pos="2880"/>
        </w:tabs>
        <w:ind w:left="2880" w:hanging="360"/>
      </w:pPr>
      <w:rPr>
        <w:rFonts w:ascii="Wingdings" w:hAnsi="Wingdings" w:hint="default"/>
      </w:rPr>
    </w:lvl>
    <w:lvl w:ilvl="4" w:tplc="6E621110" w:tentative="1">
      <w:start w:val="1"/>
      <w:numFmt w:val="bullet"/>
      <w:lvlText w:val=""/>
      <w:lvlJc w:val="left"/>
      <w:pPr>
        <w:tabs>
          <w:tab w:val="num" w:pos="3600"/>
        </w:tabs>
        <w:ind w:left="3600" w:hanging="360"/>
      </w:pPr>
      <w:rPr>
        <w:rFonts w:ascii="Wingdings" w:hAnsi="Wingdings" w:hint="default"/>
      </w:rPr>
    </w:lvl>
    <w:lvl w:ilvl="5" w:tplc="FA7E6C40" w:tentative="1">
      <w:start w:val="1"/>
      <w:numFmt w:val="bullet"/>
      <w:lvlText w:val=""/>
      <w:lvlJc w:val="left"/>
      <w:pPr>
        <w:tabs>
          <w:tab w:val="num" w:pos="4320"/>
        </w:tabs>
        <w:ind w:left="4320" w:hanging="360"/>
      </w:pPr>
      <w:rPr>
        <w:rFonts w:ascii="Wingdings" w:hAnsi="Wingdings" w:hint="default"/>
      </w:rPr>
    </w:lvl>
    <w:lvl w:ilvl="6" w:tplc="4D869D82" w:tentative="1">
      <w:start w:val="1"/>
      <w:numFmt w:val="bullet"/>
      <w:lvlText w:val=""/>
      <w:lvlJc w:val="left"/>
      <w:pPr>
        <w:tabs>
          <w:tab w:val="num" w:pos="5040"/>
        </w:tabs>
        <w:ind w:left="5040" w:hanging="360"/>
      </w:pPr>
      <w:rPr>
        <w:rFonts w:ascii="Wingdings" w:hAnsi="Wingdings" w:hint="default"/>
      </w:rPr>
    </w:lvl>
    <w:lvl w:ilvl="7" w:tplc="31F26CAA" w:tentative="1">
      <w:start w:val="1"/>
      <w:numFmt w:val="bullet"/>
      <w:lvlText w:val=""/>
      <w:lvlJc w:val="left"/>
      <w:pPr>
        <w:tabs>
          <w:tab w:val="num" w:pos="5760"/>
        </w:tabs>
        <w:ind w:left="5760" w:hanging="360"/>
      </w:pPr>
      <w:rPr>
        <w:rFonts w:ascii="Wingdings" w:hAnsi="Wingdings" w:hint="default"/>
      </w:rPr>
    </w:lvl>
    <w:lvl w:ilvl="8" w:tplc="295AE70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4B36A7F"/>
    <w:multiLevelType w:val="hybridMultilevel"/>
    <w:tmpl w:val="B65C72D2"/>
    <w:lvl w:ilvl="0" w:tplc="7744E9A8">
      <w:start w:val="1"/>
      <w:numFmt w:val="bullet"/>
      <w:lvlText w:val=""/>
      <w:lvlJc w:val="left"/>
      <w:pPr>
        <w:tabs>
          <w:tab w:val="num" w:pos="720"/>
        </w:tabs>
        <w:ind w:left="720" w:hanging="360"/>
      </w:pPr>
      <w:rPr>
        <w:rFonts w:ascii="Wingdings" w:hAnsi="Wingdings" w:hint="default"/>
      </w:rPr>
    </w:lvl>
    <w:lvl w:ilvl="1" w:tplc="7BEC7504">
      <w:start w:val="1"/>
      <w:numFmt w:val="bullet"/>
      <w:lvlText w:val=""/>
      <w:lvlJc w:val="left"/>
      <w:pPr>
        <w:tabs>
          <w:tab w:val="num" w:pos="1440"/>
        </w:tabs>
        <w:ind w:left="1440" w:hanging="360"/>
      </w:pPr>
      <w:rPr>
        <w:rFonts w:ascii="Wingdings" w:hAnsi="Wingdings" w:hint="default"/>
      </w:rPr>
    </w:lvl>
    <w:lvl w:ilvl="2" w:tplc="B10832A4" w:tentative="1">
      <w:start w:val="1"/>
      <w:numFmt w:val="bullet"/>
      <w:lvlText w:val=""/>
      <w:lvlJc w:val="left"/>
      <w:pPr>
        <w:tabs>
          <w:tab w:val="num" w:pos="2160"/>
        </w:tabs>
        <w:ind w:left="2160" w:hanging="360"/>
      </w:pPr>
      <w:rPr>
        <w:rFonts w:ascii="Wingdings" w:hAnsi="Wingdings" w:hint="default"/>
      </w:rPr>
    </w:lvl>
    <w:lvl w:ilvl="3" w:tplc="0FEAC77C" w:tentative="1">
      <w:start w:val="1"/>
      <w:numFmt w:val="bullet"/>
      <w:lvlText w:val=""/>
      <w:lvlJc w:val="left"/>
      <w:pPr>
        <w:tabs>
          <w:tab w:val="num" w:pos="2880"/>
        </w:tabs>
        <w:ind w:left="2880" w:hanging="360"/>
      </w:pPr>
      <w:rPr>
        <w:rFonts w:ascii="Wingdings" w:hAnsi="Wingdings" w:hint="default"/>
      </w:rPr>
    </w:lvl>
    <w:lvl w:ilvl="4" w:tplc="716CDE28" w:tentative="1">
      <w:start w:val="1"/>
      <w:numFmt w:val="bullet"/>
      <w:lvlText w:val=""/>
      <w:lvlJc w:val="left"/>
      <w:pPr>
        <w:tabs>
          <w:tab w:val="num" w:pos="3600"/>
        </w:tabs>
        <w:ind w:left="3600" w:hanging="360"/>
      </w:pPr>
      <w:rPr>
        <w:rFonts w:ascii="Wingdings" w:hAnsi="Wingdings" w:hint="default"/>
      </w:rPr>
    </w:lvl>
    <w:lvl w:ilvl="5" w:tplc="6194D01A" w:tentative="1">
      <w:start w:val="1"/>
      <w:numFmt w:val="bullet"/>
      <w:lvlText w:val=""/>
      <w:lvlJc w:val="left"/>
      <w:pPr>
        <w:tabs>
          <w:tab w:val="num" w:pos="4320"/>
        </w:tabs>
        <w:ind w:left="4320" w:hanging="360"/>
      </w:pPr>
      <w:rPr>
        <w:rFonts w:ascii="Wingdings" w:hAnsi="Wingdings" w:hint="default"/>
      </w:rPr>
    </w:lvl>
    <w:lvl w:ilvl="6" w:tplc="2320E350" w:tentative="1">
      <w:start w:val="1"/>
      <w:numFmt w:val="bullet"/>
      <w:lvlText w:val=""/>
      <w:lvlJc w:val="left"/>
      <w:pPr>
        <w:tabs>
          <w:tab w:val="num" w:pos="5040"/>
        </w:tabs>
        <w:ind w:left="5040" w:hanging="360"/>
      </w:pPr>
      <w:rPr>
        <w:rFonts w:ascii="Wingdings" w:hAnsi="Wingdings" w:hint="default"/>
      </w:rPr>
    </w:lvl>
    <w:lvl w:ilvl="7" w:tplc="05E0DD76" w:tentative="1">
      <w:start w:val="1"/>
      <w:numFmt w:val="bullet"/>
      <w:lvlText w:val=""/>
      <w:lvlJc w:val="left"/>
      <w:pPr>
        <w:tabs>
          <w:tab w:val="num" w:pos="5760"/>
        </w:tabs>
        <w:ind w:left="5760" w:hanging="360"/>
      </w:pPr>
      <w:rPr>
        <w:rFonts w:ascii="Wingdings" w:hAnsi="Wingdings" w:hint="default"/>
      </w:rPr>
    </w:lvl>
    <w:lvl w:ilvl="8" w:tplc="78EA234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5" w15:restartNumberingAfterBreak="0">
    <w:nsid w:val="3AA46647"/>
    <w:multiLevelType w:val="hybridMultilevel"/>
    <w:tmpl w:val="4C2A6FD2"/>
    <w:lvl w:ilvl="0" w:tplc="9738D1E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9306988"/>
    <w:multiLevelType w:val="hybridMultilevel"/>
    <w:tmpl w:val="B414EB22"/>
    <w:lvl w:ilvl="0" w:tplc="3BDCBB1E">
      <w:start w:val="1"/>
      <w:numFmt w:val="decimal"/>
      <w:lvlText w:val="%1."/>
      <w:lvlJc w:val="left"/>
      <w:pPr>
        <w:tabs>
          <w:tab w:val="num" w:pos="360"/>
        </w:tabs>
        <w:ind w:left="360" w:hanging="360"/>
      </w:pPr>
    </w:lvl>
    <w:lvl w:ilvl="1" w:tplc="0CF6A686" w:tentative="1">
      <w:start w:val="1"/>
      <w:numFmt w:val="decimal"/>
      <w:lvlText w:val="%2."/>
      <w:lvlJc w:val="left"/>
      <w:pPr>
        <w:tabs>
          <w:tab w:val="num" w:pos="1080"/>
        </w:tabs>
        <w:ind w:left="1080" w:hanging="360"/>
      </w:pPr>
    </w:lvl>
    <w:lvl w:ilvl="2" w:tplc="F8D801F2" w:tentative="1">
      <w:start w:val="1"/>
      <w:numFmt w:val="decimal"/>
      <w:lvlText w:val="%3."/>
      <w:lvlJc w:val="left"/>
      <w:pPr>
        <w:tabs>
          <w:tab w:val="num" w:pos="1800"/>
        </w:tabs>
        <w:ind w:left="1800" w:hanging="360"/>
      </w:pPr>
    </w:lvl>
    <w:lvl w:ilvl="3" w:tplc="E892AF06" w:tentative="1">
      <w:start w:val="1"/>
      <w:numFmt w:val="decimal"/>
      <w:lvlText w:val="%4."/>
      <w:lvlJc w:val="left"/>
      <w:pPr>
        <w:tabs>
          <w:tab w:val="num" w:pos="2520"/>
        </w:tabs>
        <w:ind w:left="2520" w:hanging="360"/>
      </w:pPr>
    </w:lvl>
    <w:lvl w:ilvl="4" w:tplc="22B00D8C" w:tentative="1">
      <w:start w:val="1"/>
      <w:numFmt w:val="decimal"/>
      <w:lvlText w:val="%5."/>
      <w:lvlJc w:val="left"/>
      <w:pPr>
        <w:tabs>
          <w:tab w:val="num" w:pos="3240"/>
        </w:tabs>
        <w:ind w:left="3240" w:hanging="360"/>
      </w:pPr>
    </w:lvl>
    <w:lvl w:ilvl="5" w:tplc="3A38ED80" w:tentative="1">
      <w:start w:val="1"/>
      <w:numFmt w:val="decimal"/>
      <w:lvlText w:val="%6."/>
      <w:lvlJc w:val="left"/>
      <w:pPr>
        <w:tabs>
          <w:tab w:val="num" w:pos="3960"/>
        </w:tabs>
        <w:ind w:left="3960" w:hanging="360"/>
      </w:pPr>
    </w:lvl>
    <w:lvl w:ilvl="6" w:tplc="DD742B8C" w:tentative="1">
      <w:start w:val="1"/>
      <w:numFmt w:val="decimal"/>
      <w:lvlText w:val="%7."/>
      <w:lvlJc w:val="left"/>
      <w:pPr>
        <w:tabs>
          <w:tab w:val="num" w:pos="4680"/>
        </w:tabs>
        <w:ind w:left="4680" w:hanging="360"/>
      </w:pPr>
    </w:lvl>
    <w:lvl w:ilvl="7" w:tplc="060C79B8" w:tentative="1">
      <w:start w:val="1"/>
      <w:numFmt w:val="decimal"/>
      <w:lvlText w:val="%8."/>
      <w:lvlJc w:val="left"/>
      <w:pPr>
        <w:tabs>
          <w:tab w:val="num" w:pos="5400"/>
        </w:tabs>
        <w:ind w:left="5400" w:hanging="360"/>
      </w:pPr>
    </w:lvl>
    <w:lvl w:ilvl="8" w:tplc="02F0E96A" w:tentative="1">
      <w:start w:val="1"/>
      <w:numFmt w:val="decimal"/>
      <w:lvlText w:val="%9."/>
      <w:lvlJc w:val="left"/>
      <w:pPr>
        <w:tabs>
          <w:tab w:val="num" w:pos="6120"/>
        </w:tabs>
        <w:ind w:left="6120" w:hanging="360"/>
      </w:pPr>
    </w:lvl>
  </w:abstractNum>
  <w:abstractNum w:abstractNumId="8" w15:restartNumberingAfterBreak="0">
    <w:nsid w:val="49C267A9"/>
    <w:multiLevelType w:val="hybridMultilevel"/>
    <w:tmpl w:val="30A459F4"/>
    <w:lvl w:ilvl="0" w:tplc="69B25FCC">
      <w:start w:val="1"/>
      <w:numFmt w:val="decimal"/>
      <w:lvlText w:val="%1."/>
      <w:lvlJc w:val="left"/>
      <w:pPr>
        <w:tabs>
          <w:tab w:val="num" w:pos="360"/>
        </w:tabs>
        <w:ind w:left="360" w:hanging="360"/>
      </w:pPr>
    </w:lvl>
    <w:lvl w:ilvl="1" w:tplc="A386E098" w:tentative="1">
      <w:start w:val="1"/>
      <w:numFmt w:val="decimal"/>
      <w:lvlText w:val="%2."/>
      <w:lvlJc w:val="left"/>
      <w:pPr>
        <w:tabs>
          <w:tab w:val="num" w:pos="1080"/>
        </w:tabs>
        <w:ind w:left="1080" w:hanging="360"/>
      </w:pPr>
    </w:lvl>
    <w:lvl w:ilvl="2" w:tplc="B016BABA" w:tentative="1">
      <w:start w:val="1"/>
      <w:numFmt w:val="decimal"/>
      <w:lvlText w:val="%3."/>
      <w:lvlJc w:val="left"/>
      <w:pPr>
        <w:tabs>
          <w:tab w:val="num" w:pos="1800"/>
        </w:tabs>
        <w:ind w:left="1800" w:hanging="360"/>
      </w:pPr>
    </w:lvl>
    <w:lvl w:ilvl="3" w:tplc="E3E09900" w:tentative="1">
      <w:start w:val="1"/>
      <w:numFmt w:val="decimal"/>
      <w:lvlText w:val="%4."/>
      <w:lvlJc w:val="left"/>
      <w:pPr>
        <w:tabs>
          <w:tab w:val="num" w:pos="2520"/>
        </w:tabs>
        <w:ind w:left="2520" w:hanging="360"/>
      </w:pPr>
    </w:lvl>
    <w:lvl w:ilvl="4" w:tplc="25BE5714" w:tentative="1">
      <w:start w:val="1"/>
      <w:numFmt w:val="decimal"/>
      <w:lvlText w:val="%5."/>
      <w:lvlJc w:val="left"/>
      <w:pPr>
        <w:tabs>
          <w:tab w:val="num" w:pos="3240"/>
        </w:tabs>
        <w:ind w:left="3240" w:hanging="360"/>
      </w:pPr>
    </w:lvl>
    <w:lvl w:ilvl="5" w:tplc="26FA98B8" w:tentative="1">
      <w:start w:val="1"/>
      <w:numFmt w:val="decimal"/>
      <w:lvlText w:val="%6."/>
      <w:lvlJc w:val="left"/>
      <w:pPr>
        <w:tabs>
          <w:tab w:val="num" w:pos="3960"/>
        </w:tabs>
        <w:ind w:left="3960" w:hanging="360"/>
      </w:pPr>
    </w:lvl>
    <w:lvl w:ilvl="6" w:tplc="5224AF38" w:tentative="1">
      <w:start w:val="1"/>
      <w:numFmt w:val="decimal"/>
      <w:lvlText w:val="%7."/>
      <w:lvlJc w:val="left"/>
      <w:pPr>
        <w:tabs>
          <w:tab w:val="num" w:pos="4680"/>
        </w:tabs>
        <w:ind w:left="4680" w:hanging="360"/>
      </w:pPr>
    </w:lvl>
    <w:lvl w:ilvl="7" w:tplc="74A2D130" w:tentative="1">
      <w:start w:val="1"/>
      <w:numFmt w:val="decimal"/>
      <w:lvlText w:val="%8."/>
      <w:lvlJc w:val="left"/>
      <w:pPr>
        <w:tabs>
          <w:tab w:val="num" w:pos="5400"/>
        </w:tabs>
        <w:ind w:left="5400" w:hanging="360"/>
      </w:pPr>
    </w:lvl>
    <w:lvl w:ilvl="8" w:tplc="B5143184" w:tentative="1">
      <w:start w:val="1"/>
      <w:numFmt w:val="decimal"/>
      <w:lvlText w:val="%9."/>
      <w:lvlJc w:val="left"/>
      <w:pPr>
        <w:tabs>
          <w:tab w:val="num" w:pos="6120"/>
        </w:tabs>
        <w:ind w:left="6120" w:hanging="360"/>
      </w:pPr>
    </w:lvl>
  </w:abstractNum>
  <w:abstractNum w:abstractNumId="9"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52CD3EE1"/>
    <w:multiLevelType w:val="hybridMultilevel"/>
    <w:tmpl w:val="B894B9A0"/>
    <w:lvl w:ilvl="0" w:tplc="4A5E4DB6">
      <w:start w:val="11"/>
      <w:numFmt w:val="bullet"/>
      <w:lvlText w:val="-"/>
      <w:lvlJc w:val="left"/>
      <w:pPr>
        <w:ind w:left="1664" w:hanging="360"/>
      </w:pPr>
      <w:rPr>
        <w:rFonts w:ascii="Arial" w:eastAsiaTheme="minorEastAsia" w:hAnsi="Arial" w:cs="Arial" w:hint="default"/>
        <w:b w:val="0"/>
        <w:color w:val="000000"/>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5FE3E31"/>
    <w:multiLevelType w:val="hybridMultilevel"/>
    <w:tmpl w:val="99C815C4"/>
    <w:lvl w:ilvl="0" w:tplc="6DFE4766">
      <w:start w:val="6"/>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0155A53"/>
    <w:multiLevelType w:val="hybridMultilevel"/>
    <w:tmpl w:val="6712A214"/>
    <w:lvl w:ilvl="0" w:tplc="6E9CAF60">
      <w:numFmt w:val="bullet"/>
      <w:lvlText w:val="o"/>
      <w:lvlJc w:val="left"/>
      <w:pPr>
        <w:tabs>
          <w:tab w:val="num" w:pos="360"/>
        </w:tabs>
        <w:ind w:left="360" w:hanging="360"/>
      </w:pPr>
      <w:rPr>
        <w:rFonts w:ascii="Courier New" w:hAnsi="Courier New"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622608B"/>
    <w:multiLevelType w:val="hybridMultilevel"/>
    <w:tmpl w:val="E3C0D73E"/>
    <w:lvl w:ilvl="0" w:tplc="E116A36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343E83"/>
    <w:multiLevelType w:val="hybridMultilevel"/>
    <w:tmpl w:val="4208BD22"/>
    <w:lvl w:ilvl="0" w:tplc="3D2079E2">
      <w:start w:val="6"/>
      <w:numFmt w:val="bullet"/>
      <w:lvlText w:val="-"/>
      <w:lvlJc w:val="left"/>
      <w:pPr>
        <w:ind w:left="1044" w:hanging="360"/>
      </w:pPr>
      <w:rPr>
        <w:rFonts w:ascii="Arial" w:eastAsiaTheme="minorEastAsia" w:hAnsi="Arial" w:cs="Arial"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7" w15:restartNumberingAfterBreak="0">
    <w:nsid w:val="6AA62099"/>
    <w:multiLevelType w:val="hybridMultilevel"/>
    <w:tmpl w:val="0FA6A196"/>
    <w:lvl w:ilvl="0" w:tplc="D322510E">
      <w:start w:val="11"/>
      <w:numFmt w:val="bullet"/>
      <w:lvlText w:val="-"/>
      <w:lvlJc w:val="left"/>
      <w:pPr>
        <w:ind w:left="1664" w:hanging="360"/>
      </w:pPr>
      <w:rPr>
        <w:rFonts w:ascii="Arial" w:eastAsiaTheme="minorEastAsia" w:hAnsi="Arial" w:cs="Aria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CC4A31"/>
    <w:multiLevelType w:val="hybridMultilevel"/>
    <w:tmpl w:val="F0022E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11"/>
  </w:num>
  <w:num w:numId="3">
    <w:abstractNumId w:val="6"/>
  </w:num>
  <w:num w:numId="4">
    <w:abstractNumId w:val="2"/>
  </w:num>
  <w:num w:numId="5">
    <w:abstractNumId w:val="5"/>
  </w:num>
  <w:num w:numId="6">
    <w:abstractNumId w:val="5"/>
    <w:lvlOverride w:ilvl="0">
      <w:startOverride w:val="1"/>
    </w:lvlOverride>
  </w:num>
  <w:num w:numId="7">
    <w:abstractNumId w:val="18"/>
  </w:num>
  <w:num w:numId="8">
    <w:abstractNumId w:val="1"/>
  </w:num>
  <w:num w:numId="9">
    <w:abstractNumId w:val="9"/>
  </w:num>
  <w:num w:numId="10">
    <w:abstractNumId w:val="12"/>
  </w:num>
  <w:num w:numId="11">
    <w:abstractNumId w:val="16"/>
  </w:num>
  <w:num w:numId="12">
    <w:abstractNumId w:val="19"/>
  </w:num>
  <w:num w:numId="13">
    <w:abstractNumId w:val="0"/>
  </w:num>
  <w:num w:numId="14">
    <w:abstractNumId w:val="5"/>
  </w:num>
  <w:num w:numId="15">
    <w:abstractNumId w:val="5"/>
  </w:num>
  <w:num w:numId="16">
    <w:abstractNumId w:val="5"/>
  </w:num>
  <w:num w:numId="17">
    <w:abstractNumId w:val="15"/>
  </w:num>
  <w:num w:numId="18">
    <w:abstractNumId w:val="3"/>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7"/>
  </w:num>
  <w:num w:numId="35">
    <w:abstractNumId w:val="5"/>
  </w:num>
  <w:num w:numId="36">
    <w:abstractNumId w:val="8"/>
  </w:num>
  <w:num w:numId="37">
    <w:abstractNumId w:val="4"/>
  </w:num>
  <w:num w:numId="38">
    <w:abstractNumId w:val="5"/>
  </w:num>
  <w:num w:numId="39">
    <w:abstractNumId w:val="17"/>
  </w:num>
  <w:num w:numId="40">
    <w:abstractNumId w:val="10"/>
  </w:num>
  <w:num w:numId="41">
    <w:abstractNumId w:val="13"/>
  </w:num>
  <w:num w:numId="42">
    <w:abstractNumId w:val="5"/>
  </w:num>
  <w:num w:numId="43">
    <w:abstractNumId w:val="4"/>
  </w:num>
  <w:num w:numId="44">
    <w:abstractNumId w:val="5"/>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02"/>
    <w:rsid w:val="0000344E"/>
    <w:rsid w:val="00006186"/>
    <w:rsid w:val="00006236"/>
    <w:rsid w:val="00006FE2"/>
    <w:rsid w:val="000104C6"/>
    <w:rsid w:val="0001213A"/>
    <w:rsid w:val="0001447C"/>
    <w:rsid w:val="000152BF"/>
    <w:rsid w:val="00015561"/>
    <w:rsid w:val="00016AD2"/>
    <w:rsid w:val="00016F2D"/>
    <w:rsid w:val="00017F23"/>
    <w:rsid w:val="0002218A"/>
    <w:rsid w:val="00023E1B"/>
    <w:rsid w:val="00025166"/>
    <w:rsid w:val="0002710A"/>
    <w:rsid w:val="0002751E"/>
    <w:rsid w:val="000276F9"/>
    <w:rsid w:val="000321AF"/>
    <w:rsid w:val="00032A3D"/>
    <w:rsid w:val="0003318D"/>
    <w:rsid w:val="00034F96"/>
    <w:rsid w:val="000352E6"/>
    <w:rsid w:val="00036372"/>
    <w:rsid w:val="00037418"/>
    <w:rsid w:val="00040BA1"/>
    <w:rsid w:val="0004170C"/>
    <w:rsid w:val="00042096"/>
    <w:rsid w:val="00043168"/>
    <w:rsid w:val="0004351E"/>
    <w:rsid w:val="00043A56"/>
    <w:rsid w:val="00045418"/>
    <w:rsid w:val="00046BB2"/>
    <w:rsid w:val="00047E35"/>
    <w:rsid w:val="00050F9D"/>
    <w:rsid w:val="000516FB"/>
    <w:rsid w:val="00051EF1"/>
    <w:rsid w:val="00052481"/>
    <w:rsid w:val="00052ACC"/>
    <w:rsid w:val="00052C2A"/>
    <w:rsid w:val="00053DA9"/>
    <w:rsid w:val="00055D38"/>
    <w:rsid w:val="00055F0C"/>
    <w:rsid w:val="00055FE0"/>
    <w:rsid w:val="000560F9"/>
    <w:rsid w:val="00057A04"/>
    <w:rsid w:val="00057D99"/>
    <w:rsid w:val="00057DFB"/>
    <w:rsid w:val="00060097"/>
    <w:rsid w:val="000600EA"/>
    <w:rsid w:val="00064369"/>
    <w:rsid w:val="000660B9"/>
    <w:rsid w:val="00066263"/>
    <w:rsid w:val="00066282"/>
    <w:rsid w:val="0006710A"/>
    <w:rsid w:val="0007106E"/>
    <w:rsid w:val="0007222A"/>
    <w:rsid w:val="00073385"/>
    <w:rsid w:val="00074B8B"/>
    <w:rsid w:val="00076341"/>
    <w:rsid w:val="00077485"/>
    <w:rsid w:val="00077829"/>
    <w:rsid w:val="0008191B"/>
    <w:rsid w:val="00081CE6"/>
    <w:rsid w:val="0008380B"/>
    <w:rsid w:val="00083B74"/>
    <w:rsid w:val="0008470A"/>
    <w:rsid w:val="00084976"/>
    <w:rsid w:val="00084A1A"/>
    <w:rsid w:val="00090F1D"/>
    <w:rsid w:val="00092C53"/>
    <w:rsid w:val="000933D3"/>
    <w:rsid w:val="000957C6"/>
    <w:rsid w:val="00095F23"/>
    <w:rsid w:val="00096F96"/>
    <w:rsid w:val="00097AFE"/>
    <w:rsid w:val="000A15E0"/>
    <w:rsid w:val="000A2102"/>
    <w:rsid w:val="000A31C9"/>
    <w:rsid w:val="000A4924"/>
    <w:rsid w:val="000A52FF"/>
    <w:rsid w:val="000B0645"/>
    <w:rsid w:val="000B13AB"/>
    <w:rsid w:val="000B34B9"/>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4B9C"/>
    <w:rsid w:val="000D4C8C"/>
    <w:rsid w:val="000D51B2"/>
    <w:rsid w:val="000D6069"/>
    <w:rsid w:val="000D6C59"/>
    <w:rsid w:val="000D7853"/>
    <w:rsid w:val="000E287D"/>
    <w:rsid w:val="000E2A39"/>
    <w:rsid w:val="000E38DA"/>
    <w:rsid w:val="000E4197"/>
    <w:rsid w:val="000E47EF"/>
    <w:rsid w:val="000E4F1B"/>
    <w:rsid w:val="000E58E6"/>
    <w:rsid w:val="000E5C6C"/>
    <w:rsid w:val="000E614E"/>
    <w:rsid w:val="000E61E7"/>
    <w:rsid w:val="000E6369"/>
    <w:rsid w:val="000F0914"/>
    <w:rsid w:val="000F0B78"/>
    <w:rsid w:val="000F0F49"/>
    <w:rsid w:val="000F13B9"/>
    <w:rsid w:val="000F266F"/>
    <w:rsid w:val="000F3001"/>
    <w:rsid w:val="000F433E"/>
    <w:rsid w:val="000F6242"/>
    <w:rsid w:val="00100365"/>
    <w:rsid w:val="00102032"/>
    <w:rsid w:val="001033B4"/>
    <w:rsid w:val="00103804"/>
    <w:rsid w:val="00103B8D"/>
    <w:rsid w:val="00104FF1"/>
    <w:rsid w:val="001053B7"/>
    <w:rsid w:val="001061B5"/>
    <w:rsid w:val="00110080"/>
    <w:rsid w:val="0011026A"/>
    <w:rsid w:val="0011243B"/>
    <w:rsid w:val="00112F47"/>
    <w:rsid w:val="00113A5D"/>
    <w:rsid w:val="00115FF7"/>
    <w:rsid w:val="00117B3D"/>
    <w:rsid w:val="00117BBA"/>
    <w:rsid w:val="00120199"/>
    <w:rsid w:val="00120D93"/>
    <w:rsid w:val="001231C3"/>
    <w:rsid w:val="00123FF4"/>
    <w:rsid w:val="00126817"/>
    <w:rsid w:val="001307B0"/>
    <w:rsid w:val="0013096F"/>
    <w:rsid w:val="00130BC9"/>
    <w:rsid w:val="00130FA3"/>
    <w:rsid w:val="00131181"/>
    <w:rsid w:val="00131266"/>
    <w:rsid w:val="001313AB"/>
    <w:rsid w:val="00132AD1"/>
    <w:rsid w:val="001346E6"/>
    <w:rsid w:val="00134B74"/>
    <w:rsid w:val="001367AD"/>
    <w:rsid w:val="00136B1D"/>
    <w:rsid w:val="00137384"/>
    <w:rsid w:val="00141227"/>
    <w:rsid w:val="00141482"/>
    <w:rsid w:val="00141839"/>
    <w:rsid w:val="001423AA"/>
    <w:rsid w:val="0014617A"/>
    <w:rsid w:val="001463F9"/>
    <w:rsid w:val="001465B0"/>
    <w:rsid w:val="00146E02"/>
    <w:rsid w:val="00147072"/>
    <w:rsid w:val="00147497"/>
    <w:rsid w:val="00150518"/>
    <w:rsid w:val="001512FC"/>
    <w:rsid w:val="001524A5"/>
    <w:rsid w:val="00153C96"/>
    <w:rsid w:val="00154EFB"/>
    <w:rsid w:val="00160B27"/>
    <w:rsid w:val="00161886"/>
    <w:rsid w:val="00161CB4"/>
    <w:rsid w:val="00163EF4"/>
    <w:rsid w:val="00166A57"/>
    <w:rsid w:val="0017021F"/>
    <w:rsid w:val="00170416"/>
    <w:rsid w:val="001714C1"/>
    <w:rsid w:val="00171E9E"/>
    <w:rsid w:val="001744DD"/>
    <w:rsid w:val="00174819"/>
    <w:rsid w:val="001751D0"/>
    <w:rsid w:val="00175AA5"/>
    <w:rsid w:val="00180BE7"/>
    <w:rsid w:val="001811AB"/>
    <w:rsid w:val="00182C64"/>
    <w:rsid w:val="001835AC"/>
    <w:rsid w:val="001835CB"/>
    <w:rsid w:val="00183C1A"/>
    <w:rsid w:val="001847AB"/>
    <w:rsid w:val="00184D79"/>
    <w:rsid w:val="00185C8F"/>
    <w:rsid w:val="001868F6"/>
    <w:rsid w:val="001922FB"/>
    <w:rsid w:val="00194427"/>
    <w:rsid w:val="001959BB"/>
    <w:rsid w:val="001A0A45"/>
    <w:rsid w:val="001A2A59"/>
    <w:rsid w:val="001A4232"/>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34C0"/>
    <w:rsid w:val="001C55BB"/>
    <w:rsid w:val="001C6B2D"/>
    <w:rsid w:val="001C6B66"/>
    <w:rsid w:val="001C718C"/>
    <w:rsid w:val="001D173C"/>
    <w:rsid w:val="001D17FA"/>
    <w:rsid w:val="001D2049"/>
    <w:rsid w:val="001D20FA"/>
    <w:rsid w:val="001D23DC"/>
    <w:rsid w:val="001D2903"/>
    <w:rsid w:val="001D3B76"/>
    <w:rsid w:val="001D3FCD"/>
    <w:rsid w:val="001D6F50"/>
    <w:rsid w:val="001D73DD"/>
    <w:rsid w:val="001E11DA"/>
    <w:rsid w:val="001E1F5C"/>
    <w:rsid w:val="001E2093"/>
    <w:rsid w:val="001E27B1"/>
    <w:rsid w:val="001E5034"/>
    <w:rsid w:val="001E6895"/>
    <w:rsid w:val="001F0017"/>
    <w:rsid w:val="001F33CA"/>
    <w:rsid w:val="001F3983"/>
    <w:rsid w:val="001F3A53"/>
    <w:rsid w:val="001F403A"/>
    <w:rsid w:val="001F437B"/>
    <w:rsid w:val="001F6475"/>
    <w:rsid w:val="001F65A7"/>
    <w:rsid w:val="00200361"/>
    <w:rsid w:val="002015C6"/>
    <w:rsid w:val="00202EB0"/>
    <w:rsid w:val="0020311B"/>
    <w:rsid w:val="00203535"/>
    <w:rsid w:val="002041C8"/>
    <w:rsid w:val="00204987"/>
    <w:rsid w:val="00206576"/>
    <w:rsid w:val="00206876"/>
    <w:rsid w:val="0020701D"/>
    <w:rsid w:val="00210E72"/>
    <w:rsid w:val="00212BB8"/>
    <w:rsid w:val="00213899"/>
    <w:rsid w:val="002152A9"/>
    <w:rsid w:val="002178BD"/>
    <w:rsid w:val="00217C91"/>
    <w:rsid w:val="002201A1"/>
    <w:rsid w:val="0022072C"/>
    <w:rsid w:val="00221DC2"/>
    <w:rsid w:val="00221F21"/>
    <w:rsid w:val="00222190"/>
    <w:rsid w:val="00224C0F"/>
    <w:rsid w:val="002250DF"/>
    <w:rsid w:val="00227FEB"/>
    <w:rsid w:val="00230104"/>
    <w:rsid w:val="00231520"/>
    <w:rsid w:val="00231827"/>
    <w:rsid w:val="00232F6B"/>
    <w:rsid w:val="00233221"/>
    <w:rsid w:val="00233D34"/>
    <w:rsid w:val="0023453F"/>
    <w:rsid w:val="00234D81"/>
    <w:rsid w:val="00236F69"/>
    <w:rsid w:val="002372F5"/>
    <w:rsid w:val="0024008A"/>
    <w:rsid w:val="002419FE"/>
    <w:rsid w:val="00242269"/>
    <w:rsid w:val="0024316F"/>
    <w:rsid w:val="0024343B"/>
    <w:rsid w:val="00245549"/>
    <w:rsid w:val="00246389"/>
    <w:rsid w:val="00246432"/>
    <w:rsid w:val="00246973"/>
    <w:rsid w:val="00246C60"/>
    <w:rsid w:val="00247113"/>
    <w:rsid w:val="00247E52"/>
    <w:rsid w:val="00252A06"/>
    <w:rsid w:val="002531FB"/>
    <w:rsid w:val="00253517"/>
    <w:rsid w:val="00253DBD"/>
    <w:rsid w:val="0025412E"/>
    <w:rsid w:val="0025450E"/>
    <w:rsid w:val="002574AD"/>
    <w:rsid w:val="002603ED"/>
    <w:rsid w:val="00260A97"/>
    <w:rsid w:val="00260D41"/>
    <w:rsid w:val="00260EE4"/>
    <w:rsid w:val="00262AC9"/>
    <w:rsid w:val="002631FB"/>
    <w:rsid w:val="002645E2"/>
    <w:rsid w:val="00264AD8"/>
    <w:rsid w:val="00264C3A"/>
    <w:rsid w:val="0026568B"/>
    <w:rsid w:val="00265959"/>
    <w:rsid w:val="002672F8"/>
    <w:rsid w:val="00267A07"/>
    <w:rsid w:val="0027001B"/>
    <w:rsid w:val="002701EE"/>
    <w:rsid w:val="00271ED9"/>
    <w:rsid w:val="00273123"/>
    <w:rsid w:val="00276F7B"/>
    <w:rsid w:val="00277CC9"/>
    <w:rsid w:val="0028172C"/>
    <w:rsid w:val="0028194F"/>
    <w:rsid w:val="00283E0E"/>
    <w:rsid w:val="002858F3"/>
    <w:rsid w:val="00290E4D"/>
    <w:rsid w:val="00291A94"/>
    <w:rsid w:val="00292430"/>
    <w:rsid w:val="00292A13"/>
    <w:rsid w:val="00293236"/>
    <w:rsid w:val="00295261"/>
    <w:rsid w:val="002954BF"/>
    <w:rsid w:val="00296159"/>
    <w:rsid w:val="002967A2"/>
    <w:rsid w:val="002970F6"/>
    <w:rsid w:val="00297264"/>
    <w:rsid w:val="002A05EB"/>
    <w:rsid w:val="002A18FF"/>
    <w:rsid w:val="002A19BB"/>
    <w:rsid w:val="002A221F"/>
    <w:rsid w:val="002A49B0"/>
    <w:rsid w:val="002A61CD"/>
    <w:rsid w:val="002A66DA"/>
    <w:rsid w:val="002A6E64"/>
    <w:rsid w:val="002B26D2"/>
    <w:rsid w:val="002B2EE7"/>
    <w:rsid w:val="002B79A6"/>
    <w:rsid w:val="002C4CD3"/>
    <w:rsid w:val="002C6CC2"/>
    <w:rsid w:val="002C7330"/>
    <w:rsid w:val="002D0D53"/>
    <w:rsid w:val="002D1332"/>
    <w:rsid w:val="002D1FBB"/>
    <w:rsid w:val="002D2189"/>
    <w:rsid w:val="002D2857"/>
    <w:rsid w:val="002D3106"/>
    <w:rsid w:val="002D43E2"/>
    <w:rsid w:val="002D67F3"/>
    <w:rsid w:val="002D7301"/>
    <w:rsid w:val="002D7F54"/>
    <w:rsid w:val="002E00CE"/>
    <w:rsid w:val="002E2DB8"/>
    <w:rsid w:val="002E2E62"/>
    <w:rsid w:val="002E38E4"/>
    <w:rsid w:val="002E400B"/>
    <w:rsid w:val="002E43B0"/>
    <w:rsid w:val="002E45B0"/>
    <w:rsid w:val="002E4DF2"/>
    <w:rsid w:val="002E76D7"/>
    <w:rsid w:val="002E78EB"/>
    <w:rsid w:val="002E79E3"/>
    <w:rsid w:val="002E7B81"/>
    <w:rsid w:val="002E7D34"/>
    <w:rsid w:val="002E7EC8"/>
    <w:rsid w:val="002F00F4"/>
    <w:rsid w:val="002F0973"/>
    <w:rsid w:val="002F1425"/>
    <w:rsid w:val="002F1940"/>
    <w:rsid w:val="002F2F3C"/>
    <w:rsid w:val="002F362D"/>
    <w:rsid w:val="002F6420"/>
    <w:rsid w:val="002F73B4"/>
    <w:rsid w:val="00301FCF"/>
    <w:rsid w:val="0030214A"/>
    <w:rsid w:val="003022EB"/>
    <w:rsid w:val="0030492B"/>
    <w:rsid w:val="0030494D"/>
    <w:rsid w:val="00305D16"/>
    <w:rsid w:val="00305D46"/>
    <w:rsid w:val="00306155"/>
    <w:rsid w:val="0030717C"/>
    <w:rsid w:val="0030723B"/>
    <w:rsid w:val="00307315"/>
    <w:rsid w:val="0031139C"/>
    <w:rsid w:val="00311454"/>
    <w:rsid w:val="003115ED"/>
    <w:rsid w:val="00311FAD"/>
    <w:rsid w:val="00312232"/>
    <w:rsid w:val="00312982"/>
    <w:rsid w:val="00313AD3"/>
    <w:rsid w:val="00314F6D"/>
    <w:rsid w:val="0031619A"/>
    <w:rsid w:val="00316EE3"/>
    <w:rsid w:val="00321CF2"/>
    <w:rsid w:val="00322A0A"/>
    <w:rsid w:val="00324191"/>
    <w:rsid w:val="003256F0"/>
    <w:rsid w:val="00325A8D"/>
    <w:rsid w:val="00326430"/>
    <w:rsid w:val="003264F1"/>
    <w:rsid w:val="0032749C"/>
    <w:rsid w:val="00327913"/>
    <w:rsid w:val="003301E8"/>
    <w:rsid w:val="00330357"/>
    <w:rsid w:val="003309D9"/>
    <w:rsid w:val="003313AF"/>
    <w:rsid w:val="0033153B"/>
    <w:rsid w:val="003317CD"/>
    <w:rsid w:val="003319B8"/>
    <w:rsid w:val="00331FF7"/>
    <w:rsid w:val="0033202E"/>
    <w:rsid w:val="0033223B"/>
    <w:rsid w:val="003331A5"/>
    <w:rsid w:val="003333B7"/>
    <w:rsid w:val="00333981"/>
    <w:rsid w:val="00337726"/>
    <w:rsid w:val="0034038A"/>
    <w:rsid w:val="00340CD3"/>
    <w:rsid w:val="00342347"/>
    <w:rsid w:val="00342694"/>
    <w:rsid w:val="003439B0"/>
    <w:rsid w:val="00344193"/>
    <w:rsid w:val="003441DF"/>
    <w:rsid w:val="0034456F"/>
    <w:rsid w:val="00344CD0"/>
    <w:rsid w:val="00345030"/>
    <w:rsid w:val="003452E1"/>
    <w:rsid w:val="00345E32"/>
    <w:rsid w:val="00345E50"/>
    <w:rsid w:val="003472D4"/>
    <w:rsid w:val="00347EE1"/>
    <w:rsid w:val="00350045"/>
    <w:rsid w:val="00352571"/>
    <w:rsid w:val="003527C4"/>
    <w:rsid w:val="00355672"/>
    <w:rsid w:val="00355A58"/>
    <w:rsid w:val="0035645B"/>
    <w:rsid w:val="0035712A"/>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821CA"/>
    <w:rsid w:val="00383545"/>
    <w:rsid w:val="00384100"/>
    <w:rsid w:val="0038675F"/>
    <w:rsid w:val="0039100F"/>
    <w:rsid w:val="003911A1"/>
    <w:rsid w:val="003921A3"/>
    <w:rsid w:val="003934AA"/>
    <w:rsid w:val="0039698A"/>
    <w:rsid w:val="00396B66"/>
    <w:rsid w:val="00397FDA"/>
    <w:rsid w:val="003A0F5D"/>
    <w:rsid w:val="003A18D4"/>
    <w:rsid w:val="003A2057"/>
    <w:rsid w:val="003A4530"/>
    <w:rsid w:val="003A4BA1"/>
    <w:rsid w:val="003A4C6E"/>
    <w:rsid w:val="003A4F35"/>
    <w:rsid w:val="003A5512"/>
    <w:rsid w:val="003A76A3"/>
    <w:rsid w:val="003B0261"/>
    <w:rsid w:val="003B05B1"/>
    <w:rsid w:val="003B1006"/>
    <w:rsid w:val="003B169F"/>
    <w:rsid w:val="003B1E44"/>
    <w:rsid w:val="003B34A4"/>
    <w:rsid w:val="003B34DB"/>
    <w:rsid w:val="003B6329"/>
    <w:rsid w:val="003B6D6E"/>
    <w:rsid w:val="003B6DEC"/>
    <w:rsid w:val="003B77E2"/>
    <w:rsid w:val="003B7DAB"/>
    <w:rsid w:val="003B7F7B"/>
    <w:rsid w:val="003C2025"/>
    <w:rsid w:val="003C2B19"/>
    <w:rsid w:val="003C3872"/>
    <w:rsid w:val="003C4057"/>
    <w:rsid w:val="003C43EF"/>
    <w:rsid w:val="003C4820"/>
    <w:rsid w:val="003C75CD"/>
    <w:rsid w:val="003C77F3"/>
    <w:rsid w:val="003D00A2"/>
    <w:rsid w:val="003D1AC2"/>
    <w:rsid w:val="003D207E"/>
    <w:rsid w:val="003D2090"/>
    <w:rsid w:val="003D2956"/>
    <w:rsid w:val="003D377D"/>
    <w:rsid w:val="003D3F18"/>
    <w:rsid w:val="003D457D"/>
    <w:rsid w:val="003D4B49"/>
    <w:rsid w:val="003D6ABF"/>
    <w:rsid w:val="003D7AD9"/>
    <w:rsid w:val="003D7FBC"/>
    <w:rsid w:val="003E2F84"/>
    <w:rsid w:val="003E4F1F"/>
    <w:rsid w:val="003E66E2"/>
    <w:rsid w:val="003E6944"/>
    <w:rsid w:val="003E70A7"/>
    <w:rsid w:val="003F209B"/>
    <w:rsid w:val="003F24B2"/>
    <w:rsid w:val="003F2E16"/>
    <w:rsid w:val="003F41D0"/>
    <w:rsid w:val="003F4968"/>
    <w:rsid w:val="003F4B95"/>
    <w:rsid w:val="003F56F0"/>
    <w:rsid w:val="003F6601"/>
    <w:rsid w:val="003F6D7D"/>
    <w:rsid w:val="003F6D9A"/>
    <w:rsid w:val="0040179B"/>
    <w:rsid w:val="00403CD5"/>
    <w:rsid w:val="00403F15"/>
    <w:rsid w:val="00404987"/>
    <w:rsid w:val="004049C5"/>
    <w:rsid w:val="00405E50"/>
    <w:rsid w:val="0041109D"/>
    <w:rsid w:val="00411F13"/>
    <w:rsid w:val="0041364A"/>
    <w:rsid w:val="00413999"/>
    <w:rsid w:val="00414681"/>
    <w:rsid w:val="004147BD"/>
    <w:rsid w:val="00414905"/>
    <w:rsid w:val="004156CD"/>
    <w:rsid w:val="0042012D"/>
    <w:rsid w:val="004208EB"/>
    <w:rsid w:val="004213FC"/>
    <w:rsid w:val="00423E17"/>
    <w:rsid w:val="00424105"/>
    <w:rsid w:val="00424BB6"/>
    <w:rsid w:val="00424CED"/>
    <w:rsid w:val="0042544B"/>
    <w:rsid w:val="00425FCA"/>
    <w:rsid w:val="00427A11"/>
    <w:rsid w:val="00430481"/>
    <w:rsid w:val="00430BBF"/>
    <w:rsid w:val="0043179F"/>
    <w:rsid w:val="00432C3F"/>
    <w:rsid w:val="00433228"/>
    <w:rsid w:val="00433500"/>
    <w:rsid w:val="00433E6B"/>
    <w:rsid w:val="00433F71"/>
    <w:rsid w:val="00434758"/>
    <w:rsid w:val="004376E8"/>
    <w:rsid w:val="004402AE"/>
    <w:rsid w:val="004413AA"/>
    <w:rsid w:val="00441BA9"/>
    <w:rsid w:val="00441F50"/>
    <w:rsid w:val="00442222"/>
    <w:rsid w:val="0044246A"/>
    <w:rsid w:val="00444771"/>
    <w:rsid w:val="00444AD4"/>
    <w:rsid w:val="00444D46"/>
    <w:rsid w:val="00445A2D"/>
    <w:rsid w:val="00446298"/>
    <w:rsid w:val="00446CB0"/>
    <w:rsid w:val="00447C61"/>
    <w:rsid w:val="00450F7A"/>
    <w:rsid w:val="00452F0F"/>
    <w:rsid w:val="004532B9"/>
    <w:rsid w:val="0045424B"/>
    <w:rsid w:val="004559D0"/>
    <w:rsid w:val="00457C4D"/>
    <w:rsid w:val="0046006C"/>
    <w:rsid w:val="00461912"/>
    <w:rsid w:val="00462A10"/>
    <w:rsid w:val="004630CD"/>
    <w:rsid w:val="00463C79"/>
    <w:rsid w:val="0046511B"/>
    <w:rsid w:val="00465F82"/>
    <w:rsid w:val="00467679"/>
    <w:rsid w:val="00467B9C"/>
    <w:rsid w:val="00467CE2"/>
    <w:rsid w:val="00467F13"/>
    <w:rsid w:val="00470CA4"/>
    <w:rsid w:val="00471152"/>
    <w:rsid w:val="004721CA"/>
    <w:rsid w:val="0047222A"/>
    <w:rsid w:val="00472E3F"/>
    <w:rsid w:val="004731A8"/>
    <w:rsid w:val="0047381D"/>
    <w:rsid w:val="00476F46"/>
    <w:rsid w:val="004804D6"/>
    <w:rsid w:val="004817E4"/>
    <w:rsid w:val="00481F35"/>
    <w:rsid w:val="00482ABA"/>
    <w:rsid w:val="00484529"/>
    <w:rsid w:val="00484E01"/>
    <w:rsid w:val="00485DF9"/>
    <w:rsid w:val="004870CB"/>
    <w:rsid w:val="00490BC9"/>
    <w:rsid w:val="00490EFC"/>
    <w:rsid w:val="0049139D"/>
    <w:rsid w:val="00491472"/>
    <w:rsid w:val="00491E7E"/>
    <w:rsid w:val="004922F4"/>
    <w:rsid w:val="0049316B"/>
    <w:rsid w:val="00494A24"/>
    <w:rsid w:val="00494AFE"/>
    <w:rsid w:val="004A179D"/>
    <w:rsid w:val="004A21C7"/>
    <w:rsid w:val="004A2339"/>
    <w:rsid w:val="004A40B4"/>
    <w:rsid w:val="004A5FA8"/>
    <w:rsid w:val="004A65B1"/>
    <w:rsid w:val="004B0BB0"/>
    <w:rsid w:val="004B209C"/>
    <w:rsid w:val="004B2438"/>
    <w:rsid w:val="004B3AC8"/>
    <w:rsid w:val="004B3E8B"/>
    <w:rsid w:val="004B55FE"/>
    <w:rsid w:val="004B6318"/>
    <w:rsid w:val="004B63B9"/>
    <w:rsid w:val="004B74D5"/>
    <w:rsid w:val="004B7621"/>
    <w:rsid w:val="004C01A5"/>
    <w:rsid w:val="004C1750"/>
    <w:rsid w:val="004C2ED1"/>
    <w:rsid w:val="004C37D5"/>
    <w:rsid w:val="004C53EA"/>
    <w:rsid w:val="004C5E78"/>
    <w:rsid w:val="004C79B4"/>
    <w:rsid w:val="004C7A5B"/>
    <w:rsid w:val="004D22A9"/>
    <w:rsid w:val="004D2C63"/>
    <w:rsid w:val="004D485E"/>
    <w:rsid w:val="004D550F"/>
    <w:rsid w:val="004D5B59"/>
    <w:rsid w:val="004D5E94"/>
    <w:rsid w:val="004D6222"/>
    <w:rsid w:val="004D70E3"/>
    <w:rsid w:val="004D777A"/>
    <w:rsid w:val="004E0F37"/>
    <w:rsid w:val="004E0FE2"/>
    <w:rsid w:val="004E20CE"/>
    <w:rsid w:val="004E23F2"/>
    <w:rsid w:val="004E25B7"/>
    <w:rsid w:val="004E26E0"/>
    <w:rsid w:val="004E30D7"/>
    <w:rsid w:val="004E3686"/>
    <w:rsid w:val="004E3939"/>
    <w:rsid w:val="004E4682"/>
    <w:rsid w:val="004E5DDF"/>
    <w:rsid w:val="004E6612"/>
    <w:rsid w:val="004E66BB"/>
    <w:rsid w:val="004E6775"/>
    <w:rsid w:val="004F1C75"/>
    <w:rsid w:val="004F2F8C"/>
    <w:rsid w:val="004F3FD1"/>
    <w:rsid w:val="004F53BF"/>
    <w:rsid w:val="004F54D6"/>
    <w:rsid w:val="004F5F57"/>
    <w:rsid w:val="004F6657"/>
    <w:rsid w:val="004F7116"/>
    <w:rsid w:val="004F78AE"/>
    <w:rsid w:val="00501C14"/>
    <w:rsid w:val="00501CBC"/>
    <w:rsid w:val="00503F31"/>
    <w:rsid w:val="0050544D"/>
    <w:rsid w:val="00506F4A"/>
    <w:rsid w:val="00507362"/>
    <w:rsid w:val="00511214"/>
    <w:rsid w:val="00511A56"/>
    <w:rsid w:val="0051227E"/>
    <w:rsid w:val="00513DD9"/>
    <w:rsid w:val="00514511"/>
    <w:rsid w:val="005155F8"/>
    <w:rsid w:val="00515805"/>
    <w:rsid w:val="0051613F"/>
    <w:rsid w:val="005175C0"/>
    <w:rsid w:val="00517943"/>
    <w:rsid w:val="00517ED3"/>
    <w:rsid w:val="00520766"/>
    <w:rsid w:val="00520AB0"/>
    <w:rsid w:val="00521205"/>
    <w:rsid w:val="005236E2"/>
    <w:rsid w:val="0052370D"/>
    <w:rsid w:val="00526746"/>
    <w:rsid w:val="0052708E"/>
    <w:rsid w:val="00530F4E"/>
    <w:rsid w:val="00531BFC"/>
    <w:rsid w:val="00531E90"/>
    <w:rsid w:val="0053262B"/>
    <w:rsid w:val="00532FF3"/>
    <w:rsid w:val="005336BC"/>
    <w:rsid w:val="00533780"/>
    <w:rsid w:val="0053565A"/>
    <w:rsid w:val="00535745"/>
    <w:rsid w:val="005364EC"/>
    <w:rsid w:val="00536A3B"/>
    <w:rsid w:val="00537628"/>
    <w:rsid w:val="00540494"/>
    <w:rsid w:val="00542DB3"/>
    <w:rsid w:val="00543A43"/>
    <w:rsid w:val="00543F2F"/>
    <w:rsid w:val="005449E6"/>
    <w:rsid w:val="005465EC"/>
    <w:rsid w:val="00546AEC"/>
    <w:rsid w:val="00547675"/>
    <w:rsid w:val="00550AB7"/>
    <w:rsid w:val="005512C9"/>
    <w:rsid w:val="00551678"/>
    <w:rsid w:val="005527ED"/>
    <w:rsid w:val="00552FA4"/>
    <w:rsid w:val="0055396F"/>
    <w:rsid w:val="0056422F"/>
    <w:rsid w:val="0056728E"/>
    <w:rsid w:val="005706DE"/>
    <w:rsid w:val="00570E6B"/>
    <w:rsid w:val="00570E77"/>
    <w:rsid w:val="00571043"/>
    <w:rsid w:val="00571E21"/>
    <w:rsid w:val="005727FD"/>
    <w:rsid w:val="005732F5"/>
    <w:rsid w:val="00573519"/>
    <w:rsid w:val="00573DED"/>
    <w:rsid w:val="005746EE"/>
    <w:rsid w:val="00575B1E"/>
    <w:rsid w:val="005767E1"/>
    <w:rsid w:val="00580FD3"/>
    <w:rsid w:val="00581C84"/>
    <w:rsid w:val="00585852"/>
    <w:rsid w:val="00585A38"/>
    <w:rsid w:val="005911CD"/>
    <w:rsid w:val="0059393D"/>
    <w:rsid w:val="00593D85"/>
    <w:rsid w:val="0059666D"/>
    <w:rsid w:val="00597648"/>
    <w:rsid w:val="00597B8D"/>
    <w:rsid w:val="005A0835"/>
    <w:rsid w:val="005A1B30"/>
    <w:rsid w:val="005A216F"/>
    <w:rsid w:val="005A31C4"/>
    <w:rsid w:val="005A39F3"/>
    <w:rsid w:val="005A41A1"/>
    <w:rsid w:val="005A5C3E"/>
    <w:rsid w:val="005A647B"/>
    <w:rsid w:val="005A758D"/>
    <w:rsid w:val="005A7864"/>
    <w:rsid w:val="005A7FAB"/>
    <w:rsid w:val="005B1769"/>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D6916"/>
    <w:rsid w:val="005E196F"/>
    <w:rsid w:val="005E3E6B"/>
    <w:rsid w:val="005E72EB"/>
    <w:rsid w:val="005F0150"/>
    <w:rsid w:val="005F0B4E"/>
    <w:rsid w:val="005F1FA5"/>
    <w:rsid w:val="005F23D1"/>
    <w:rsid w:val="005F3055"/>
    <w:rsid w:val="005F335E"/>
    <w:rsid w:val="005F50A3"/>
    <w:rsid w:val="005F6015"/>
    <w:rsid w:val="005F66DB"/>
    <w:rsid w:val="00600E15"/>
    <w:rsid w:val="00601EBD"/>
    <w:rsid w:val="00603307"/>
    <w:rsid w:val="006033AC"/>
    <w:rsid w:val="006054EC"/>
    <w:rsid w:val="00605F53"/>
    <w:rsid w:val="006101A0"/>
    <w:rsid w:val="00613107"/>
    <w:rsid w:val="00613CF0"/>
    <w:rsid w:val="00613F59"/>
    <w:rsid w:val="00614307"/>
    <w:rsid w:val="006149EB"/>
    <w:rsid w:val="006149FE"/>
    <w:rsid w:val="00614F8D"/>
    <w:rsid w:val="00615F76"/>
    <w:rsid w:val="00617EB3"/>
    <w:rsid w:val="00620534"/>
    <w:rsid w:val="00621FBD"/>
    <w:rsid w:val="00622113"/>
    <w:rsid w:val="00624243"/>
    <w:rsid w:val="0062790C"/>
    <w:rsid w:val="00627BC6"/>
    <w:rsid w:val="006302A9"/>
    <w:rsid w:val="00632A88"/>
    <w:rsid w:val="006332DF"/>
    <w:rsid w:val="00633451"/>
    <w:rsid w:val="006337C0"/>
    <w:rsid w:val="006339FD"/>
    <w:rsid w:val="00633A5C"/>
    <w:rsid w:val="00633B86"/>
    <w:rsid w:val="00636488"/>
    <w:rsid w:val="0063665D"/>
    <w:rsid w:val="00640CC3"/>
    <w:rsid w:val="00640F09"/>
    <w:rsid w:val="00642C46"/>
    <w:rsid w:val="00643D9A"/>
    <w:rsid w:val="006466FA"/>
    <w:rsid w:val="006477EB"/>
    <w:rsid w:val="00647FDE"/>
    <w:rsid w:val="00652756"/>
    <w:rsid w:val="00654086"/>
    <w:rsid w:val="0065425F"/>
    <w:rsid w:val="00655AD0"/>
    <w:rsid w:val="00655DC0"/>
    <w:rsid w:val="00656AD9"/>
    <w:rsid w:val="006609AD"/>
    <w:rsid w:val="0066522E"/>
    <w:rsid w:val="00665B6F"/>
    <w:rsid w:val="00666432"/>
    <w:rsid w:val="0066729B"/>
    <w:rsid w:val="0067262A"/>
    <w:rsid w:val="00673B6B"/>
    <w:rsid w:val="00673C3C"/>
    <w:rsid w:val="00673F3F"/>
    <w:rsid w:val="00673F64"/>
    <w:rsid w:val="006749CD"/>
    <w:rsid w:val="0067551B"/>
    <w:rsid w:val="00677D4B"/>
    <w:rsid w:val="006802F8"/>
    <w:rsid w:val="006819A7"/>
    <w:rsid w:val="006844A4"/>
    <w:rsid w:val="00684D52"/>
    <w:rsid w:val="00685872"/>
    <w:rsid w:val="00687D39"/>
    <w:rsid w:val="0069044A"/>
    <w:rsid w:val="00690A00"/>
    <w:rsid w:val="006922A2"/>
    <w:rsid w:val="006924B6"/>
    <w:rsid w:val="006938C5"/>
    <w:rsid w:val="006A31C8"/>
    <w:rsid w:val="006A38E9"/>
    <w:rsid w:val="006A464E"/>
    <w:rsid w:val="006A58AF"/>
    <w:rsid w:val="006A5E2A"/>
    <w:rsid w:val="006A5F4F"/>
    <w:rsid w:val="006A63F4"/>
    <w:rsid w:val="006A6607"/>
    <w:rsid w:val="006B17F4"/>
    <w:rsid w:val="006B1A65"/>
    <w:rsid w:val="006B1D2A"/>
    <w:rsid w:val="006B25BA"/>
    <w:rsid w:val="006B4A30"/>
    <w:rsid w:val="006B509B"/>
    <w:rsid w:val="006C05DA"/>
    <w:rsid w:val="006C10D2"/>
    <w:rsid w:val="006C1FBE"/>
    <w:rsid w:val="006C24EE"/>
    <w:rsid w:val="006C2815"/>
    <w:rsid w:val="006C3623"/>
    <w:rsid w:val="006D14CE"/>
    <w:rsid w:val="006D18BA"/>
    <w:rsid w:val="006D1DBB"/>
    <w:rsid w:val="006D3EAD"/>
    <w:rsid w:val="006D47ED"/>
    <w:rsid w:val="006D5051"/>
    <w:rsid w:val="006D5125"/>
    <w:rsid w:val="006D56E1"/>
    <w:rsid w:val="006D6B59"/>
    <w:rsid w:val="006E0145"/>
    <w:rsid w:val="006E0158"/>
    <w:rsid w:val="006E1C71"/>
    <w:rsid w:val="006E1DD6"/>
    <w:rsid w:val="006E23DA"/>
    <w:rsid w:val="006E2882"/>
    <w:rsid w:val="006E3828"/>
    <w:rsid w:val="006E53DB"/>
    <w:rsid w:val="006E6460"/>
    <w:rsid w:val="006E6D1E"/>
    <w:rsid w:val="006E70E9"/>
    <w:rsid w:val="006E7646"/>
    <w:rsid w:val="006E786E"/>
    <w:rsid w:val="006E7CFD"/>
    <w:rsid w:val="006F0704"/>
    <w:rsid w:val="006F19E7"/>
    <w:rsid w:val="006F1D8A"/>
    <w:rsid w:val="006F473B"/>
    <w:rsid w:val="006F5188"/>
    <w:rsid w:val="006F54B1"/>
    <w:rsid w:val="006F5A9E"/>
    <w:rsid w:val="006F5C26"/>
    <w:rsid w:val="006F6144"/>
    <w:rsid w:val="006F6636"/>
    <w:rsid w:val="00701B6D"/>
    <w:rsid w:val="00701E6D"/>
    <w:rsid w:val="007022AC"/>
    <w:rsid w:val="00703B5D"/>
    <w:rsid w:val="00706209"/>
    <w:rsid w:val="0070663A"/>
    <w:rsid w:val="00706920"/>
    <w:rsid w:val="00706DC7"/>
    <w:rsid w:val="00707B2E"/>
    <w:rsid w:val="00707F3D"/>
    <w:rsid w:val="0071022A"/>
    <w:rsid w:val="007119BA"/>
    <w:rsid w:val="007119BC"/>
    <w:rsid w:val="00712739"/>
    <w:rsid w:val="00715F84"/>
    <w:rsid w:val="00716514"/>
    <w:rsid w:val="00717A3F"/>
    <w:rsid w:val="00717A41"/>
    <w:rsid w:val="007204FA"/>
    <w:rsid w:val="00720D1E"/>
    <w:rsid w:val="00722AB3"/>
    <w:rsid w:val="00723E52"/>
    <w:rsid w:val="0072459F"/>
    <w:rsid w:val="0072606E"/>
    <w:rsid w:val="007262EA"/>
    <w:rsid w:val="007278B6"/>
    <w:rsid w:val="00727F8A"/>
    <w:rsid w:val="00731902"/>
    <w:rsid w:val="00731A11"/>
    <w:rsid w:val="00731F4A"/>
    <w:rsid w:val="0073401C"/>
    <w:rsid w:val="00734651"/>
    <w:rsid w:val="00735CA3"/>
    <w:rsid w:val="00736C16"/>
    <w:rsid w:val="007373BF"/>
    <w:rsid w:val="00737A23"/>
    <w:rsid w:val="00737D0C"/>
    <w:rsid w:val="00740969"/>
    <w:rsid w:val="00740B5D"/>
    <w:rsid w:val="00741BE3"/>
    <w:rsid w:val="00741C8A"/>
    <w:rsid w:val="00743D31"/>
    <w:rsid w:val="00745E28"/>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2F84"/>
    <w:rsid w:val="00773EF9"/>
    <w:rsid w:val="00774973"/>
    <w:rsid w:val="007752A4"/>
    <w:rsid w:val="00776085"/>
    <w:rsid w:val="007805AB"/>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1598"/>
    <w:rsid w:val="007B1629"/>
    <w:rsid w:val="007B2818"/>
    <w:rsid w:val="007B4665"/>
    <w:rsid w:val="007C0072"/>
    <w:rsid w:val="007C2B11"/>
    <w:rsid w:val="007C3605"/>
    <w:rsid w:val="007C364F"/>
    <w:rsid w:val="007C5005"/>
    <w:rsid w:val="007C7824"/>
    <w:rsid w:val="007D0284"/>
    <w:rsid w:val="007D0677"/>
    <w:rsid w:val="007D2171"/>
    <w:rsid w:val="007D22EF"/>
    <w:rsid w:val="007D349F"/>
    <w:rsid w:val="007D4A3F"/>
    <w:rsid w:val="007D4AC1"/>
    <w:rsid w:val="007D53B9"/>
    <w:rsid w:val="007D669D"/>
    <w:rsid w:val="007D6BE0"/>
    <w:rsid w:val="007D711E"/>
    <w:rsid w:val="007D7340"/>
    <w:rsid w:val="007D7548"/>
    <w:rsid w:val="007E13C6"/>
    <w:rsid w:val="007E165D"/>
    <w:rsid w:val="007E27E6"/>
    <w:rsid w:val="007E3C7B"/>
    <w:rsid w:val="007E5B4B"/>
    <w:rsid w:val="007E6A97"/>
    <w:rsid w:val="007E6AEB"/>
    <w:rsid w:val="007F1662"/>
    <w:rsid w:val="007F449E"/>
    <w:rsid w:val="007F4F92"/>
    <w:rsid w:val="007F5630"/>
    <w:rsid w:val="007F5930"/>
    <w:rsid w:val="007F6227"/>
    <w:rsid w:val="007F6F4A"/>
    <w:rsid w:val="007F77B2"/>
    <w:rsid w:val="00800891"/>
    <w:rsid w:val="0080142E"/>
    <w:rsid w:val="00803541"/>
    <w:rsid w:val="008036CF"/>
    <w:rsid w:val="00803B03"/>
    <w:rsid w:val="00804A90"/>
    <w:rsid w:val="008057C2"/>
    <w:rsid w:val="0080590D"/>
    <w:rsid w:val="0080653F"/>
    <w:rsid w:val="00810FDD"/>
    <w:rsid w:val="008111D8"/>
    <w:rsid w:val="00813334"/>
    <w:rsid w:val="008137C5"/>
    <w:rsid w:val="00814AFA"/>
    <w:rsid w:val="00814BC3"/>
    <w:rsid w:val="008161E4"/>
    <w:rsid w:val="0081793E"/>
    <w:rsid w:val="00820AB5"/>
    <w:rsid w:val="0082122D"/>
    <w:rsid w:val="0082198B"/>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35EA4"/>
    <w:rsid w:val="00837FB9"/>
    <w:rsid w:val="00843479"/>
    <w:rsid w:val="00845303"/>
    <w:rsid w:val="008471A8"/>
    <w:rsid w:val="00852889"/>
    <w:rsid w:val="008536AB"/>
    <w:rsid w:val="00854BD2"/>
    <w:rsid w:val="0085521E"/>
    <w:rsid w:val="00856093"/>
    <w:rsid w:val="00856CB3"/>
    <w:rsid w:val="00857283"/>
    <w:rsid w:val="00860031"/>
    <w:rsid w:val="00862368"/>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C"/>
    <w:rsid w:val="00873666"/>
    <w:rsid w:val="00873B8F"/>
    <w:rsid w:val="00874816"/>
    <w:rsid w:val="00876073"/>
    <w:rsid w:val="00877494"/>
    <w:rsid w:val="008775A4"/>
    <w:rsid w:val="0088021A"/>
    <w:rsid w:val="00881276"/>
    <w:rsid w:val="00881CF0"/>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9705F"/>
    <w:rsid w:val="00897F5D"/>
    <w:rsid w:val="008A0E9E"/>
    <w:rsid w:val="008A26D4"/>
    <w:rsid w:val="008A2F96"/>
    <w:rsid w:val="008A3ED6"/>
    <w:rsid w:val="008A3EE6"/>
    <w:rsid w:val="008A42E0"/>
    <w:rsid w:val="008A4AC0"/>
    <w:rsid w:val="008A63DC"/>
    <w:rsid w:val="008A6444"/>
    <w:rsid w:val="008A7EDC"/>
    <w:rsid w:val="008A7FCC"/>
    <w:rsid w:val="008B0671"/>
    <w:rsid w:val="008B0AED"/>
    <w:rsid w:val="008B140F"/>
    <w:rsid w:val="008B19ED"/>
    <w:rsid w:val="008B338D"/>
    <w:rsid w:val="008B3AE0"/>
    <w:rsid w:val="008B491B"/>
    <w:rsid w:val="008B4CBF"/>
    <w:rsid w:val="008B5BFF"/>
    <w:rsid w:val="008B7603"/>
    <w:rsid w:val="008C016B"/>
    <w:rsid w:val="008C3F15"/>
    <w:rsid w:val="008C49E9"/>
    <w:rsid w:val="008C5330"/>
    <w:rsid w:val="008C5AC6"/>
    <w:rsid w:val="008C5F57"/>
    <w:rsid w:val="008C6DBE"/>
    <w:rsid w:val="008D0A8C"/>
    <w:rsid w:val="008D183C"/>
    <w:rsid w:val="008D2023"/>
    <w:rsid w:val="008D2FAD"/>
    <w:rsid w:val="008D356D"/>
    <w:rsid w:val="008D3719"/>
    <w:rsid w:val="008D3E60"/>
    <w:rsid w:val="008D3FFE"/>
    <w:rsid w:val="008D47CC"/>
    <w:rsid w:val="008D4A93"/>
    <w:rsid w:val="008D4FCC"/>
    <w:rsid w:val="008D58FF"/>
    <w:rsid w:val="008D5EBF"/>
    <w:rsid w:val="008D772F"/>
    <w:rsid w:val="008D7B44"/>
    <w:rsid w:val="008D7C06"/>
    <w:rsid w:val="008E1021"/>
    <w:rsid w:val="008E1BAC"/>
    <w:rsid w:val="008E2B46"/>
    <w:rsid w:val="008E5AEA"/>
    <w:rsid w:val="008E5E86"/>
    <w:rsid w:val="008E6A5F"/>
    <w:rsid w:val="008E6C8D"/>
    <w:rsid w:val="008E7485"/>
    <w:rsid w:val="008F2347"/>
    <w:rsid w:val="008F2EDC"/>
    <w:rsid w:val="008F32D0"/>
    <w:rsid w:val="008F5635"/>
    <w:rsid w:val="008F6911"/>
    <w:rsid w:val="008F777E"/>
    <w:rsid w:val="009016FE"/>
    <w:rsid w:val="00903F99"/>
    <w:rsid w:val="009064BD"/>
    <w:rsid w:val="009076DF"/>
    <w:rsid w:val="009076F8"/>
    <w:rsid w:val="00907DA7"/>
    <w:rsid w:val="00907F64"/>
    <w:rsid w:val="00915728"/>
    <w:rsid w:val="009158A2"/>
    <w:rsid w:val="00922D2D"/>
    <w:rsid w:val="009260C9"/>
    <w:rsid w:val="00927304"/>
    <w:rsid w:val="00930067"/>
    <w:rsid w:val="009322E5"/>
    <w:rsid w:val="00933F31"/>
    <w:rsid w:val="009350C7"/>
    <w:rsid w:val="00935577"/>
    <w:rsid w:val="00936E7B"/>
    <w:rsid w:val="00937907"/>
    <w:rsid w:val="00940BCE"/>
    <w:rsid w:val="00940F0C"/>
    <w:rsid w:val="009412C3"/>
    <w:rsid w:val="0094171D"/>
    <w:rsid w:val="00942559"/>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2F4"/>
    <w:rsid w:val="0095760C"/>
    <w:rsid w:val="0096030E"/>
    <w:rsid w:val="009636BD"/>
    <w:rsid w:val="0096404F"/>
    <w:rsid w:val="00965674"/>
    <w:rsid w:val="00965A13"/>
    <w:rsid w:val="00966940"/>
    <w:rsid w:val="00966AEF"/>
    <w:rsid w:val="009672CA"/>
    <w:rsid w:val="00970962"/>
    <w:rsid w:val="009714A1"/>
    <w:rsid w:val="00972390"/>
    <w:rsid w:val="009735C1"/>
    <w:rsid w:val="009757A9"/>
    <w:rsid w:val="0097790F"/>
    <w:rsid w:val="00977D21"/>
    <w:rsid w:val="00982076"/>
    <w:rsid w:val="00983F07"/>
    <w:rsid w:val="009844E4"/>
    <w:rsid w:val="00986616"/>
    <w:rsid w:val="00986A1E"/>
    <w:rsid w:val="00987368"/>
    <w:rsid w:val="00987A2A"/>
    <w:rsid w:val="00990383"/>
    <w:rsid w:val="00990987"/>
    <w:rsid w:val="009928DD"/>
    <w:rsid w:val="00994A5A"/>
    <w:rsid w:val="0099577A"/>
    <w:rsid w:val="0099585E"/>
    <w:rsid w:val="00995DA7"/>
    <w:rsid w:val="00997077"/>
    <w:rsid w:val="0099764C"/>
    <w:rsid w:val="009A0F7B"/>
    <w:rsid w:val="009A30C8"/>
    <w:rsid w:val="009A4EDA"/>
    <w:rsid w:val="009A6197"/>
    <w:rsid w:val="009A62C1"/>
    <w:rsid w:val="009B0444"/>
    <w:rsid w:val="009B1269"/>
    <w:rsid w:val="009B3DB9"/>
    <w:rsid w:val="009B47E2"/>
    <w:rsid w:val="009B4E0F"/>
    <w:rsid w:val="009B5768"/>
    <w:rsid w:val="009B673C"/>
    <w:rsid w:val="009B6788"/>
    <w:rsid w:val="009C1580"/>
    <w:rsid w:val="009C28BF"/>
    <w:rsid w:val="009C2AC4"/>
    <w:rsid w:val="009C2EF4"/>
    <w:rsid w:val="009C3459"/>
    <w:rsid w:val="009C4772"/>
    <w:rsid w:val="009C4AB5"/>
    <w:rsid w:val="009C4D8A"/>
    <w:rsid w:val="009C5C49"/>
    <w:rsid w:val="009C5E98"/>
    <w:rsid w:val="009C7346"/>
    <w:rsid w:val="009C7377"/>
    <w:rsid w:val="009C7A89"/>
    <w:rsid w:val="009C7DD3"/>
    <w:rsid w:val="009D1C95"/>
    <w:rsid w:val="009D2118"/>
    <w:rsid w:val="009D328C"/>
    <w:rsid w:val="009D4C05"/>
    <w:rsid w:val="009D6E26"/>
    <w:rsid w:val="009D7C41"/>
    <w:rsid w:val="009E1F38"/>
    <w:rsid w:val="009E3A54"/>
    <w:rsid w:val="009E54BD"/>
    <w:rsid w:val="009E5606"/>
    <w:rsid w:val="009E61C7"/>
    <w:rsid w:val="009E64DF"/>
    <w:rsid w:val="009E7503"/>
    <w:rsid w:val="009F0E33"/>
    <w:rsid w:val="009F13C5"/>
    <w:rsid w:val="009F2B14"/>
    <w:rsid w:val="009F2B62"/>
    <w:rsid w:val="009F4B74"/>
    <w:rsid w:val="009F65D1"/>
    <w:rsid w:val="009F6E96"/>
    <w:rsid w:val="00A00195"/>
    <w:rsid w:val="00A00199"/>
    <w:rsid w:val="00A008D9"/>
    <w:rsid w:val="00A01538"/>
    <w:rsid w:val="00A0353C"/>
    <w:rsid w:val="00A036F6"/>
    <w:rsid w:val="00A05229"/>
    <w:rsid w:val="00A05903"/>
    <w:rsid w:val="00A067A9"/>
    <w:rsid w:val="00A07AF6"/>
    <w:rsid w:val="00A07AF8"/>
    <w:rsid w:val="00A10143"/>
    <w:rsid w:val="00A1022C"/>
    <w:rsid w:val="00A12332"/>
    <w:rsid w:val="00A15E56"/>
    <w:rsid w:val="00A17990"/>
    <w:rsid w:val="00A23626"/>
    <w:rsid w:val="00A247DB"/>
    <w:rsid w:val="00A25219"/>
    <w:rsid w:val="00A267C3"/>
    <w:rsid w:val="00A27733"/>
    <w:rsid w:val="00A30921"/>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48E"/>
    <w:rsid w:val="00A52A31"/>
    <w:rsid w:val="00A54D5F"/>
    <w:rsid w:val="00A55D1F"/>
    <w:rsid w:val="00A55D23"/>
    <w:rsid w:val="00A56501"/>
    <w:rsid w:val="00A56753"/>
    <w:rsid w:val="00A56DAC"/>
    <w:rsid w:val="00A624A5"/>
    <w:rsid w:val="00A625A4"/>
    <w:rsid w:val="00A63487"/>
    <w:rsid w:val="00A63719"/>
    <w:rsid w:val="00A63D09"/>
    <w:rsid w:val="00A63EF4"/>
    <w:rsid w:val="00A65AFD"/>
    <w:rsid w:val="00A65DC9"/>
    <w:rsid w:val="00A669BF"/>
    <w:rsid w:val="00A67D38"/>
    <w:rsid w:val="00A730C1"/>
    <w:rsid w:val="00A74D97"/>
    <w:rsid w:val="00A74FF7"/>
    <w:rsid w:val="00A75001"/>
    <w:rsid w:val="00A7567C"/>
    <w:rsid w:val="00A75C39"/>
    <w:rsid w:val="00A770A1"/>
    <w:rsid w:val="00A77406"/>
    <w:rsid w:val="00A81ED3"/>
    <w:rsid w:val="00A827F2"/>
    <w:rsid w:val="00A832D2"/>
    <w:rsid w:val="00A84A53"/>
    <w:rsid w:val="00A85190"/>
    <w:rsid w:val="00A871B6"/>
    <w:rsid w:val="00A90696"/>
    <w:rsid w:val="00A92389"/>
    <w:rsid w:val="00A93381"/>
    <w:rsid w:val="00A9542F"/>
    <w:rsid w:val="00A95578"/>
    <w:rsid w:val="00A9697B"/>
    <w:rsid w:val="00A969DC"/>
    <w:rsid w:val="00A973C5"/>
    <w:rsid w:val="00AA0B83"/>
    <w:rsid w:val="00AA26A7"/>
    <w:rsid w:val="00AA36D1"/>
    <w:rsid w:val="00AA4219"/>
    <w:rsid w:val="00AB250B"/>
    <w:rsid w:val="00AB3363"/>
    <w:rsid w:val="00AB49DB"/>
    <w:rsid w:val="00AB4E97"/>
    <w:rsid w:val="00AB554B"/>
    <w:rsid w:val="00AB67DD"/>
    <w:rsid w:val="00AC21C4"/>
    <w:rsid w:val="00AC566D"/>
    <w:rsid w:val="00AC69F4"/>
    <w:rsid w:val="00AC7791"/>
    <w:rsid w:val="00AD17B4"/>
    <w:rsid w:val="00AD2C0D"/>
    <w:rsid w:val="00AD4393"/>
    <w:rsid w:val="00AD4A4D"/>
    <w:rsid w:val="00AD5B99"/>
    <w:rsid w:val="00AD70FD"/>
    <w:rsid w:val="00AD7776"/>
    <w:rsid w:val="00AD7DC3"/>
    <w:rsid w:val="00AE0361"/>
    <w:rsid w:val="00AE084A"/>
    <w:rsid w:val="00AE1143"/>
    <w:rsid w:val="00AE1335"/>
    <w:rsid w:val="00AE13C9"/>
    <w:rsid w:val="00AE45FA"/>
    <w:rsid w:val="00AE4B74"/>
    <w:rsid w:val="00AE58B4"/>
    <w:rsid w:val="00AE7CD6"/>
    <w:rsid w:val="00AF0211"/>
    <w:rsid w:val="00AF14A0"/>
    <w:rsid w:val="00AF1C1E"/>
    <w:rsid w:val="00AF25D9"/>
    <w:rsid w:val="00AF2A86"/>
    <w:rsid w:val="00AF4737"/>
    <w:rsid w:val="00AF5584"/>
    <w:rsid w:val="00AF5EEF"/>
    <w:rsid w:val="00AF64F6"/>
    <w:rsid w:val="00AF694D"/>
    <w:rsid w:val="00B01113"/>
    <w:rsid w:val="00B01690"/>
    <w:rsid w:val="00B05536"/>
    <w:rsid w:val="00B05628"/>
    <w:rsid w:val="00B05D98"/>
    <w:rsid w:val="00B07A30"/>
    <w:rsid w:val="00B105F3"/>
    <w:rsid w:val="00B11159"/>
    <w:rsid w:val="00B114E8"/>
    <w:rsid w:val="00B123C6"/>
    <w:rsid w:val="00B138EC"/>
    <w:rsid w:val="00B13F7D"/>
    <w:rsid w:val="00B144EF"/>
    <w:rsid w:val="00B1598C"/>
    <w:rsid w:val="00B162ED"/>
    <w:rsid w:val="00B16D64"/>
    <w:rsid w:val="00B17782"/>
    <w:rsid w:val="00B17DA3"/>
    <w:rsid w:val="00B21A05"/>
    <w:rsid w:val="00B221C5"/>
    <w:rsid w:val="00B23D7C"/>
    <w:rsid w:val="00B2530F"/>
    <w:rsid w:val="00B277CD"/>
    <w:rsid w:val="00B30BE2"/>
    <w:rsid w:val="00B30F5B"/>
    <w:rsid w:val="00B31BAB"/>
    <w:rsid w:val="00B32229"/>
    <w:rsid w:val="00B32905"/>
    <w:rsid w:val="00B3325A"/>
    <w:rsid w:val="00B334EE"/>
    <w:rsid w:val="00B33DB2"/>
    <w:rsid w:val="00B34FFF"/>
    <w:rsid w:val="00B35163"/>
    <w:rsid w:val="00B36891"/>
    <w:rsid w:val="00B37503"/>
    <w:rsid w:val="00B37A82"/>
    <w:rsid w:val="00B40EA4"/>
    <w:rsid w:val="00B4364F"/>
    <w:rsid w:val="00B43CD7"/>
    <w:rsid w:val="00B4619B"/>
    <w:rsid w:val="00B465D4"/>
    <w:rsid w:val="00B46623"/>
    <w:rsid w:val="00B467C3"/>
    <w:rsid w:val="00B4729A"/>
    <w:rsid w:val="00B47D6E"/>
    <w:rsid w:val="00B50398"/>
    <w:rsid w:val="00B5517B"/>
    <w:rsid w:val="00B5582B"/>
    <w:rsid w:val="00B620B9"/>
    <w:rsid w:val="00B62509"/>
    <w:rsid w:val="00B64900"/>
    <w:rsid w:val="00B664FF"/>
    <w:rsid w:val="00B66BF8"/>
    <w:rsid w:val="00B66EB5"/>
    <w:rsid w:val="00B7021F"/>
    <w:rsid w:val="00B70372"/>
    <w:rsid w:val="00B717C7"/>
    <w:rsid w:val="00B71B37"/>
    <w:rsid w:val="00B72CB7"/>
    <w:rsid w:val="00B742AC"/>
    <w:rsid w:val="00B7450A"/>
    <w:rsid w:val="00B75411"/>
    <w:rsid w:val="00B76859"/>
    <w:rsid w:val="00B770AA"/>
    <w:rsid w:val="00B7737C"/>
    <w:rsid w:val="00B77781"/>
    <w:rsid w:val="00B81A95"/>
    <w:rsid w:val="00B82D07"/>
    <w:rsid w:val="00B834BE"/>
    <w:rsid w:val="00B85CDC"/>
    <w:rsid w:val="00B86695"/>
    <w:rsid w:val="00B86CDC"/>
    <w:rsid w:val="00B87AF0"/>
    <w:rsid w:val="00B90233"/>
    <w:rsid w:val="00B91163"/>
    <w:rsid w:val="00B95B6C"/>
    <w:rsid w:val="00B95E03"/>
    <w:rsid w:val="00B961F4"/>
    <w:rsid w:val="00B97103"/>
    <w:rsid w:val="00B97703"/>
    <w:rsid w:val="00BA0B62"/>
    <w:rsid w:val="00BA2299"/>
    <w:rsid w:val="00BA5244"/>
    <w:rsid w:val="00BA6C25"/>
    <w:rsid w:val="00BA7911"/>
    <w:rsid w:val="00BB168A"/>
    <w:rsid w:val="00BB16F1"/>
    <w:rsid w:val="00BB2671"/>
    <w:rsid w:val="00BB4431"/>
    <w:rsid w:val="00BB5061"/>
    <w:rsid w:val="00BB6A23"/>
    <w:rsid w:val="00BB6BDE"/>
    <w:rsid w:val="00BB793D"/>
    <w:rsid w:val="00BB797B"/>
    <w:rsid w:val="00BC172B"/>
    <w:rsid w:val="00BC17CE"/>
    <w:rsid w:val="00BC18FA"/>
    <w:rsid w:val="00BC3561"/>
    <w:rsid w:val="00BC389A"/>
    <w:rsid w:val="00BC3D0F"/>
    <w:rsid w:val="00BC446A"/>
    <w:rsid w:val="00BC52E4"/>
    <w:rsid w:val="00BC66B9"/>
    <w:rsid w:val="00BC74EE"/>
    <w:rsid w:val="00BC78EE"/>
    <w:rsid w:val="00BC795A"/>
    <w:rsid w:val="00BD0C4F"/>
    <w:rsid w:val="00BD1B44"/>
    <w:rsid w:val="00BD25F3"/>
    <w:rsid w:val="00BD49D4"/>
    <w:rsid w:val="00BD4F51"/>
    <w:rsid w:val="00BD5F5C"/>
    <w:rsid w:val="00BD6876"/>
    <w:rsid w:val="00BD7D73"/>
    <w:rsid w:val="00BE0C55"/>
    <w:rsid w:val="00BE0F57"/>
    <w:rsid w:val="00BE1B0F"/>
    <w:rsid w:val="00BE205F"/>
    <w:rsid w:val="00BE519D"/>
    <w:rsid w:val="00BE52F7"/>
    <w:rsid w:val="00BE7ABB"/>
    <w:rsid w:val="00BF0C10"/>
    <w:rsid w:val="00BF0E4F"/>
    <w:rsid w:val="00BF2F48"/>
    <w:rsid w:val="00BF45AE"/>
    <w:rsid w:val="00BF4A70"/>
    <w:rsid w:val="00BF5074"/>
    <w:rsid w:val="00BF51E3"/>
    <w:rsid w:val="00BF526D"/>
    <w:rsid w:val="00BF5779"/>
    <w:rsid w:val="00BF585B"/>
    <w:rsid w:val="00BF6CC9"/>
    <w:rsid w:val="00C0065B"/>
    <w:rsid w:val="00C0250A"/>
    <w:rsid w:val="00C0261E"/>
    <w:rsid w:val="00C02AE4"/>
    <w:rsid w:val="00C0564F"/>
    <w:rsid w:val="00C06B65"/>
    <w:rsid w:val="00C1130F"/>
    <w:rsid w:val="00C11B84"/>
    <w:rsid w:val="00C12028"/>
    <w:rsid w:val="00C12FE4"/>
    <w:rsid w:val="00C14B33"/>
    <w:rsid w:val="00C14DD8"/>
    <w:rsid w:val="00C166D4"/>
    <w:rsid w:val="00C177C2"/>
    <w:rsid w:val="00C215B9"/>
    <w:rsid w:val="00C2274D"/>
    <w:rsid w:val="00C230F7"/>
    <w:rsid w:val="00C23CB9"/>
    <w:rsid w:val="00C241C9"/>
    <w:rsid w:val="00C24F3D"/>
    <w:rsid w:val="00C2644A"/>
    <w:rsid w:val="00C300FF"/>
    <w:rsid w:val="00C41130"/>
    <w:rsid w:val="00C41CA8"/>
    <w:rsid w:val="00C420E9"/>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6EE6"/>
    <w:rsid w:val="00C67EEA"/>
    <w:rsid w:val="00C70990"/>
    <w:rsid w:val="00C71C68"/>
    <w:rsid w:val="00C73671"/>
    <w:rsid w:val="00C73697"/>
    <w:rsid w:val="00C74509"/>
    <w:rsid w:val="00C74AC3"/>
    <w:rsid w:val="00C75EDD"/>
    <w:rsid w:val="00C76529"/>
    <w:rsid w:val="00C77A3A"/>
    <w:rsid w:val="00C8209F"/>
    <w:rsid w:val="00C821D4"/>
    <w:rsid w:val="00C822C4"/>
    <w:rsid w:val="00C82985"/>
    <w:rsid w:val="00C83184"/>
    <w:rsid w:val="00C8482E"/>
    <w:rsid w:val="00C86C2E"/>
    <w:rsid w:val="00C914A2"/>
    <w:rsid w:val="00C926C9"/>
    <w:rsid w:val="00C92760"/>
    <w:rsid w:val="00C96B6E"/>
    <w:rsid w:val="00C96D7D"/>
    <w:rsid w:val="00C97018"/>
    <w:rsid w:val="00C975C2"/>
    <w:rsid w:val="00C97B87"/>
    <w:rsid w:val="00CA1A20"/>
    <w:rsid w:val="00CA2D8D"/>
    <w:rsid w:val="00CA3EC1"/>
    <w:rsid w:val="00CA400B"/>
    <w:rsid w:val="00CA5254"/>
    <w:rsid w:val="00CA5414"/>
    <w:rsid w:val="00CA6F76"/>
    <w:rsid w:val="00CA7AF1"/>
    <w:rsid w:val="00CA7F5F"/>
    <w:rsid w:val="00CB078B"/>
    <w:rsid w:val="00CB1F08"/>
    <w:rsid w:val="00CB1F7D"/>
    <w:rsid w:val="00CB4032"/>
    <w:rsid w:val="00CB6AC8"/>
    <w:rsid w:val="00CB7744"/>
    <w:rsid w:val="00CB7A7D"/>
    <w:rsid w:val="00CC0E71"/>
    <w:rsid w:val="00CC30EC"/>
    <w:rsid w:val="00CC3389"/>
    <w:rsid w:val="00CC3491"/>
    <w:rsid w:val="00CC6B55"/>
    <w:rsid w:val="00CC6CC5"/>
    <w:rsid w:val="00CC7E2B"/>
    <w:rsid w:val="00CD0260"/>
    <w:rsid w:val="00CD2001"/>
    <w:rsid w:val="00CD2144"/>
    <w:rsid w:val="00CD26C5"/>
    <w:rsid w:val="00CD2C3A"/>
    <w:rsid w:val="00CD41D4"/>
    <w:rsid w:val="00CD5FFF"/>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0BE4"/>
    <w:rsid w:val="00D01A14"/>
    <w:rsid w:val="00D03EF0"/>
    <w:rsid w:val="00D049B1"/>
    <w:rsid w:val="00D04F26"/>
    <w:rsid w:val="00D078BA"/>
    <w:rsid w:val="00D10C04"/>
    <w:rsid w:val="00D12076"/>
    <w:rsid w:val="00D12716"/>
    <w:rsid w:val="00D13682"/>
    <w:rsid w:val="00D1374A"/>
    <w:rsid w:val="00D14009"/>
    <w:rsid w:val="00D14AB9"/>
    <w:rsid w:val="00D14C4D"/>
    <w:rsid w:val="00D15DA1"/>
    <w:rsid w:val="00D2069A"/>
    <w:rsid w:val="00D206BD"/>
    <w:rsid w:val="00D20CAD"/>
    <w:rsid w:val="00D20F39"/>
    <w:rsid w:val="00D20F76"/>
    <w:rsid w:val="00D21035"/>
    <w:rsid w:val="00D21ACD"/>
    <w:rsid w:val="00D22D06"/>
    <w:rsid w:val="00D25A76"/>
    <w:rsid w:val="00D26170"/>
    <w:rsid w:val="00D26E10"/>
    <w:rsid w:val="00D30289"/>
    <w:rsid w:val="00D313F6"/>
    <w:rsid w:val="00D32D20"/>
    <w:rsid w:val="00D335DB"/>
    <w:rsid w:val="00D34FBB"/>
    <w:rsid w:val="00D354FB"/>
    <w:rsid w:val="00D358CA"/>
    <w:rsid w:val="00D363F0"/>
    <w:rsid w:val="00D36677"/>
    <w:rsid w:val="00D36688"/>
    <w:rsid w:val="00D413ED"/>
    <w:rsid w:val="00D41708"/>
    <w:rsid w:val="00D4214E"/>
    <w:rsid w:val="00D42F11"/>
    <w:rsid w:val="00D446A0"/>
    <w:rsid w:val="00D44B09"/>
    <w:rsid w:val="00D44E37"/>
    <w:rsid w:val="00D456D7"/>
    <w:rsid w:val="00D50DF9"/>
    <w:rsid w:val="00D56225"/>
    <w:rsid w:val="00D56873"/>
    <w:rsid w:val="00D56A8D"/>
    <w:rsid w:val="00D56CD0"/>
    <w:rsid w:val="00D5709E"/>
    <w:rsid w:val="00D576D4"/>
    <w:rsid w:val="00D57AC9"/>
    <w:rsid w:val="00D60048"/>
    <w:rsid w:val="00D635F6"/>
    <w:rsid w:val="00D6370E"/>
    <w:rsid w:val="00D63E18"/>
    <w:rsid w:val="00D66B44"/>
    <w:rsid w:val="00D70B76"/>
    <w:rsid w:val="00D72CCB"/>
    <w:rsid w:val="00D72F2B"/>
    <w:rsid w:val="00D74E37"/>
    <w:rsid w:val="00D761BE"/>
    <w:rsid w:val="00D802B9"/>
    <w:rsid w:val="00D83F77"/>
    <w:rsid w:val="00D8466F"/>
    <w:rsid w:val="00D85CEF"/>
    <w:rsid w:val="00D86160"/>
    <w:rsid w:val="00D8643E"/>
    <w:rsid w:val="00D9096F"/>
    <w:rsid w:val="00D92A4E"/>
    <w:rsid w:val="00D937E4"/>
    <w:rsid w:val="00D957C4"/>
    <w:rsid w:val="00D9631B"/>
    <w:rsid w:val="00D96DEC"/>
    <w:rsid w:val="00D96F68"/>
    <w:rsid w:val="00D97B58"/>
    <w:rsid w:val="00D97E23"/>
    <w:rsid w:val="00DA0E89"/>
    <w:rsid w:val="00DA1687"/>
    <w:rsid w:val="00DA2AF7"/>
    <w:rsid w:val="00DA5F95"/>
    <w:rsid w:val="00DA6D5A"/>
    <w:rsid w:val="00DA744E"/>
    <w:rsid w:val="00DB0815"/>
    <w:rsid w:val="00DB2960"/>
    <w:rsid w:val="00DB2C90"/>
    <w:rsid w:val="00DB34D5"/>
    <w:rsid w:val="00DB46A0"/>
    <w:rsid w:val="00DB5F52"/>
    <w:rsid w:val="00DB6066"/>
    <w:rsid w:val="00DB793D"/>
    <w:rsid w:val="00DC048C"/>
    <w:rsid w:val="00DC1283"/>
    <w:rsid w:val="00DC173F"/>
    <w:rsid w:val="00DC21CC"/>
    <w:rsid w:val="00DC2347"/>
    <w:rsid w:val="00DC2B06"/>
    <w:rsid w:val="00DC2BA2"/>
    <w:rsid w:val="00DC2C05"/>
    <w:rsid w:val="00DC3B82"/>
    <w:rsid w:val="00DC5F4E"/>
    <w:rsid w:val="00DC7096"/>
    <w:rsid w:val="00DC71C4"/>
    <w:rsid w:val="00DC7F69"/>
    <w:rsid w:val="00DD0B6D"/>
    <w:rsid w:val="00DD0EBB"/>
    <w:rsid w:val="00DD1B2E"/>
    <w:rsid w:val="00DD2380"/>
    <w:rsid w:val="00DD467C"/>
    <w:rsid w:val="00DD6516"/>
    <w:rsid w:val="00DD7971"/>
    <w:rsid w:val="00DD7EC3"/>
    <w:rsid w:val="00DE0046"/>
    <w:rsid w:val="00DE1E95"/>
    <w:rsid w:val="00DE49C8"/>
    <w:rsid w:val="00DE5685"/>
    <w:rsid w:val="00DE6BB0"/>
    <w:rsid w:val="00DF100C"/>
    <w:rsid w:val="00DF297C"/>
    <w:rsid w:val="00DF4369"/>
    <w:rsid w:val="00DF7B97"/>
    <w:rsid w:val="00E018A3"/>
    <w:rsid w:val="00E02360"/>
    <w:rsid w:val="00E0301F"/>
    <w:rsid w:val="00E03354"/>
    <w:rsid w:val="00E033BD"/>
    <w:rsid w:val="00E0341E"/>
    <w:rsid w:val="00E03FF1"/>
    <w:rsid w:val="00E044AB"/>
    <w:rsid w:val="00E0520B"/>
    <w:rsid w:val="00E06327"/>
    <w:rsid w:val="00E0713E"/>
    <w:rsid w:val="00E10DDA"/>
    <w:rsid w:val="00E12BA7"/>
    <w:rsid w:val="00E14EBC"/>
    <w:rsid w:val="00E1707C"/>
    <w:rsid w:val="00E17963"/>
    <w:rsid w:val="00E20F59"/>
    <w:rsid w:val="00E21396"/>
    <w:rsid w:val="00E2249A"/>
    <w:rsid w:val="00E236F5"/>
    <w:rsid w:val="00E24506"/>
    <w:rsid w:val="00E26CA4"/>
    <w:rsid w:val="00E26FC7"/>
    <w:rsid w:val="00E30881"/>
    <w:rsid w:val="00E31D6F"/>
    <w:rsid w:val="00E3596F"/>
    <w:rsid w:val="00E37F64"/>
    <w:rsid w:val="00E402A8"/>
    <w:rsid w:val="00E41A0E"/>
    <w:rsid w:val="00E43AD9"/>
    <w:rsid w:val="00E4506A"/>
    <w:rsid w:val="00E46834"/>
    <w:rsid w:val="00E52407"/>
    <w:rsid w:val="00E52A58"/>
    <w:rsid w:val="00E5317A"/>
    <w:rsid w:val="00E545F5"/>
    <w:rsid w:val="00E56678"/>
    <w:rsid w:val="00E56E80"/>
    <w:rsid w:val="00E575A5"/>
    <w:rsid w:val="00E61064"/>
    <w:rsid w:val="00E63FCC"/>
    <w:rsid w:val="00E64A39"/>
    <w:rsid w:val="00E659E2"/>
    <w:rsid w:val="00E65BC4"/>
    <w:rsid w:val="00E65C2F"/>
    <w:rsid w:val="00E65FF0"/>
    <w:rsid w:val="00E705EF"/>
    <w:rsid w:val="00E70607"/>
    <w:rsid w:val="00E70734"/>
    <w:rsid w:val="00E71440"/>
    <w:rsid w:val="00E71B12"/>
    <w:rsid w:val="00E72203"/>
    <w:rsid w:val="00E73D03"/>
    <w:rsid w:val="00E73D1C"/>
    <w:rsid w:val="00E741CB"/>
    <w:rsid w:val="00E74A53"/>
    <w:rsid w:val="00E74CA6"/>
    <w:rsid w:val="00E75F5E"/>
    <w:rsid w:val="00E80D4B"/>
    <w:rsid w:val="00E8670A"/>
    <w:rsid w:val="00E87F61"/>
    <w:rsid w:val="00E90C26"/>
    <w:rsid w:val="00E9113C"/>
    <w:rsid w:val="00E93B04"/>
    <w:rsid w:val="00E93CF0"/>
    <w:rsid w:val="00E96316"/>
    <w:rsid w:val="00E9660E"/>
    <w:rsid w:val="00EA100B"/>
    <w:rsid w:val="00EA2DD3"/>
    <w:rsid w:val="00EA35C9"/>
    <w:rsid w:val="00EA415B"/>
    <w:rsid w:val="00EA546E"/>
    <w:rsid w:val="00EB021B"/>
    <w:rsid w:val="00EB0E61"/>
    <w:rsid w:val="00EB12B5"/>
    <w:rsid w:val="00EB19F9"/>
    <w:rsid w:val="00EB2CC9"/>
    <w:rsid w:val="00EB30C0"/>
    <w:rsid w:val="00EB368D"/>
    <w:rsid w:val="00EB560F"/>
    <w:rsid w:val="00EB5AE5"/>
    <w:rsid w:val="00EB64B6"/>
    <w:rsid w:val="00EB7C04"/>
    <w:rsid w:val="00EB7E53"/>
    <w:rsid w:val="00EC04CE"/>
    <w:rsid w:val="00EC085D"/>
    <w:rsid w:val="00EC31A2"/>
    <w:rsid w:val="00EC36F5"/>
    <w:rsid w:val="00EC5851"/>
    <w:rsid w:val="00EC67CC"/>
    <w:rsid w:val="00EC68F7"/>
    <w:rsid w:val="00EC6F8E"/>
    <w:rsid w:val="00EC7DCB"/>
    <w:rsid w:val="00EC7F43"/>
    <w:rsid w:val="00ED0704"/>
    <w:rsid w:val="00ED2010"/>
    <w:rsid w:val="00ED2DE4"/>
    <w:rsid w:val="00ED4C9A"/>
    <w:rsid w:val="00ED5020"/>
    <w:rsid w:val="00ED6A8E"/>
    <w:rsid w:val="00EE0B70"/>
    <w:rsid w:val="00EE129F"/>
    <w:rsid w:val="00EE1E05"/>
    <w:rsid w:val="00EE206C"/>
    <w:rsid w:val="00EE2AE3"/>
    <w:rsid w:val="00EE4176"/>
    <w:rsid w:val="00EE5AB4"/>
    <w:rsid w:val="00EE611C"/>
    <w:rsid w:val="00EE67FB"/>
    <w:rsid w:val="00EE7443"/>
    <w:rsid w:val="00EF0E3B"/>
    <w:rsid w:val="00EF20E6"/>
    <w:rsid w:val="00EF24CD"/>
    <w:rsid w:val="00EF2EF0"/>
    <w:rsid w:val="00EF3C80"/>
    <w:rsid w:val="00EF4831"/>
    <w:rsid w:val="00EF51F1"/>
    <w:rsid w:val="00F01D9E"/>
    <w:rsid w:val="00F024D5"/>
    <w:rsid w:val="00F043C7"/>
    <w:rsid w:val="00F05830"/>
    <w:rsid w:val="00F058DF"/>
    <w:rsid w:val="00F07005"/>
    <w:rsid w:val="00F0724C"/>
    <w:rsid w:val="00F103A9"/>
    <w:rsid w:val="00F13619"/>
    <w:rsid w:val="00F15078"/>
    <w:rsid w:val="00F16B65"/>
    <w:rsid w:val="00F16E97"/>
    <w:rsid w:val="00F20177"/>
    <w:rsid w:val="00F2033E"/>
    <w:rsid w:val="00F20E2F"/>
    <w:rsid w:val="00F2136D"/>
    <w:rsid w:val="00F22B9A"/>
    <w:rsid w:val="00F23678"/>
    <w:rsid w:val="00F2447A"/>
    <w:rsid w:val="00F247F5"/>
    <w:rsid w:val="00F24B47"/>
    <w:rsid w:val="00F25AF6"/>
    <w:rsid w:val="00F263AA"/>
    <w:rsid w:val="00F27ABA"/>
    <w:rsid w:val="00F3162A"/>
    <w:rsid w:val="00F316BF"/>
    <w:rsid w:val="00F32624"/>
    <w:rsid w:val="00F32754"/>
    <w:rsid w:val="00F32974"/>
    <w:rsid w:val="00F32DB3"/>
    <w:rsid w:val="00F34355"/>
    <w:rsid w:val="00F377F2"/>
    <w:rsid w:val="00F40B8A"/>
    <w:rsid w:val="00F40ED2"/>
    <w:rsid w:val="00F41D10"/>
    <w:rsid w:val="00F42DBE"/>
    <w:rsid w:val="00F4381F"/>
    <w:rsid w:val="00F44815"/>
    <w:rsid w:val="00F451FA"/>
    <w:rsid w:val="00F46671"/>
    <w:rsid w:val="00F4696A"/>
    <w:rsid w:val="00F47149"/>
    <w:rsid w:val="00F47D6D"/>
    <w:rsid w:val="00F47D90"/>
    <w:rsid w:val="00F505C4"/>
    <w:rsid w:val="00F50AFC"/>
    <w:rsid w:val="00F51DBD"/>
    <w:rsid w:val="00F5372D"/>
    <w:rsid w:val="00F5430E"/>
    <w:rsid w:val="00F55AB8"/>
    <w:rsid w:val="00F55B65"/>
    <w:rsid w:val="00F56378"/>
    <w:rsid w:val="00F56DD2"/>
    <w:rsid w:val="00F56E2E"/>
    <w:rsid w:val="00F57E60"/>
    <w:rsid w:val="00F613A2"/>
    <w:rsid w:val="00F62128"/>
    <w:rsid w:val="00F62790"/>
    <w:rsid w:val="00F62D83"/>
    <w:rsid w:val="00F63379"/>
    <w:rsid w:val="00F71322"/>
    <w:rsid w:val="00F7200D"/>
    <w:rsid w:val="00F72835"/>
    <w:rsid w:val="00F72A6B"/>
    <w:rsid w:val="00F73ABF"/>
    <w:rsid w:val="00F74B0A"/>
    <w:rsid w:val="00F80648"/>
    <w:rsid w:val="00F80802"/>
    <w:rsid w:val="00F813FD"/>
    <w:rsid w:val="00F848CE"/>
    <w:rsid w:val="00F85A6B"/>
    <w:rsid w:val="00F86A12"/>
    <w:rsid w:val="00F873FF"/>
    <w:rsid w:val="00F948A9"/>
    <w:rsid w:val="00F95313"/>
    <w:rsid w:val="00F95AF4"/>
    <w:rsid w:val="00F95BEC"/>
    <w:rsid w:val="00F96E78"/>
    <w:rsid w:val="00FA111F"/>
    <w:rsid w:val="00FA11AD"/>
    <w:rsid w:val="00FA1760"/>
    <w:rsid w:val="00FA1B86"/>
    <w:rsid w:val="00FA5B15"/>
    <w:rsid w:val="00FA5CC4"/>
    <w:rsid w:val="00FA64FE"/>
    <w:rsid w:val="00FA7648"/>
    <w:rsid w:val="00FA7974"/>
    <w:rsid w:val="00FB106C"/>
    <w:rsid w:val="00FB2498"/>
    <w:rsid w:val="00FB27C5"/>
    <w:rsid w:val="00FB28F2"/>
    <w:rsid w:val="00FB5044"/>
    <w:rsid w:val="00FB5154"/>
    <w:rsid w:val="00FB7A9A"/>
    <w:rsid w:val="00FC1FFD"/>
    <w:rsid w:val="00FC221C"/>
    <w:rsid w:val="00FC292D"/>
    <w:rsid w:val="00FC453C"/>
    <w:rsid w:val="00FC57A4"/>
    <w:rsid w:val="00FC5B99"/>
    <w:rsid w:val="00FD0399"/>
    <w:rsid w:val="00FD0DFA"/>
    <w:rsid w:val="00FD1C3A"/>
    <w:rsid w:val="00FD1DF0"/>
    <w:rsid w:val="00FD20F6"/>
    <w:rsid w:val="00FD5083"/>
    <w:rsid w:val="00FD5777"/>
    <w:rsid w:val="00FD73DF"/>
    <w:rsid w:val="00FD7FF4"/>
    <w:rsid w:val="00FE03A4"/>
    <w:rsid w:val="00FE2373"/>
    <w:rsid w:val="00FE45D2"/>
    <w:rsid w:val="00FE45F6"/>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ascii="Arial" w:hAnsi="Arial"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qFormat/>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4"/>
    <w:semiHidden/>
    <w:rsid w:val="009474DB"/>
    <w:pPr>
      <w:ind w:left="851"/>
    </w:pPr>
  </w:style>
  <w:style w:type="paragraph" w:styleId="31">
    <w:name w:val="List Bullet 3"/>
    <w:basedOn w:val="24"/>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d">
    <w:name w:val="正文文本 字符"/>
    <w:basedOn w:val="a0"/>
    <w:link w:val="ac"/>
    <w:semiHidden/>
    <w:rsid w:val="00FA7648"/>
    <w:rPr>
      <w:rFonts w:ascii="Arial" w:eastAsia="Times New Roman" w:hAnsi="Arial" w:cs="Arial"/>
      <w:color w:val="FF0000"/>
      <w:lang w:val="en-GB" w:eastAsia="en-GB"/>
    </w:rPr>
  </w:style>
  <w:style w:type="character" w:customStyle="1" w:styleId="WW8Num9z0">
    <w:name w:val="WW8Num9z0"/>
    <w:rsid w:val="00F32754"/>
    <w:rPr>
      <w:rFonts w:ascii="Wingdings" w:eastAsia="Calibri" w:hAnsi="Wingdings" w:cs="Times New Roman" w:hint="default"/>
    </w:rPr>
  </w:style>
  <w:style w:type="paragraph" w:customStyle="1" w:styleId="26">
    <w:name w:val="列表段落2"/>
    <w:basedOn w:val="a"/>
    <w:rsid w:val="007D7548"/>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Agreement">
    <w:name w:val="Agreement"/>
    <w:basedOn w:val="a"/>
    <w:next w:val="Doc-text2"/>
    <w:uiPriority w:val="99"/>
    <w:qFormat/>
    <w:rsid w:val="0046006C"/>
    <w:pPr>
      <w:numPr>
        <w:numId w:val="7"/>
      </w:numPr>
      <w:overflowPunct/>
      <w:autoSpaceDE/>
      <w:autoSpaceDN/>
      <w:adjustRightInd/>
      <w:spacing w:before="60" w:after="0"/>
      <w:textAlignment w:val="auto"/>
    </w:pPr>
    <w:rPr>
      <w:rFonts w:ascii="Arial" w:eastAsia="MS Mincho" w:hAnsi="Arial"/>
      <w:b/>
      <w:szCs w:val="24"/>
    </w:rPr>
  </w:style>
  <w:style w:type="character" w:customStyle="1" w:styleId="20">
    <w:name w:val="标题 2 字符"/>
    <w:aliases w:val="H2 字符,h2 字符"/>
    <w:link w:val="2"/>
    <w:rsid w:val="003319B8"/>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45988">
      <w:bodyDiv w:val="1"/>
      <w:marLeft w:val="0"/>
      <w:marRight w:val="0"/>
      <w:marTop w:val="0"/>
      <w:marBottom w:val="0"/>
      <w:divBdr>
        <w:top w:val="none" w:sz="0" w:space="0" w:color="auto"/>
        <w:left w:val="none" w:sz="0" w:space="0" w:color="auto"/>
        <w:bottom w:val="none" w:sz="0" w:space="0" w:color="auto"/>
        <w:right w:val="none" w:sz="0" w:space="0" w:color="auto"/>
      </w:divBdr>
      <w:divsChild>
        <w:div w:id="1154368582">
          <w:marLeft w:val="1138"/>
          <w:marRight w:val="0"/>
          <w:marTop w:val="120"/>
          <w:marBottom w:val="120"/>
          <w:divBdr>
            <w:top w:val="none" w:sz="0" w:space="0" w:color="auto"/>
            <w:left w:val="none" w:sz="0" w:space="0" w:color="auto"/>
            <w:bottom w:val="none" w:sz="0" w:space="0" w:color="auto"/>
            <w:right w:val="none" w:sz="0" w:space="0" w:color="auto"/>
          </w:divBdr>
        </w:div>
        <w:div w:id="1668050952">
          <w:marLeft w:val="1138"/>
          <w:marRight w:val="0"/>
          <w:marTop w:val="120"/>
          <w:marBottom w:val="120"/>
          <w:divBdr>
            <w:top w:val="none" w:sz="0" w:space="0" w:color="auto"/>
            <w:left w:val="none" w:sz="0" w:space="0" w:color="auto"/>
            <w:bottom w:val="none" w:sz="0" w:space="0" w:color="auto"/>
            <w:right w:val="none" w:sz="0" w:space="0" w:color="auto"/>
          </w:divBdr>
        </w:div>
      </w:divsChild>
    </w:div>
    <w:div w:id="303050833">
      <w:bodyDiv w:val="1"/>
      <w:marLeft w:val="0"/>
      <w:marRight w:val="0"/>
      <w:marTop w:val="0"/>
      <w:marBottom w:val="0"/>
      <w:divBdr>
        <w:top w:val="none" w:sz="0" w:space="0" w:color="auto"/>
        <w:left w:val="none" w:sz="0" w:space="0" w:color="auto"/>
        <w:bottom w:val="none" w:sz="0" w:space="0" w:color="auto"/>
        <w:right w:val="none" w:sz="0" w:space="0" w:color="auto"/>
      </w:divBdr>
      <w:divsChild>
        <w:div w:id="844515721">
          <w:marLeft w:val="1138"/>
          <w:marRight w:val="0"/>
          <w:marTop w:val="120"/>
          <w:marBottom w:val="120"/>
          <w:divBdr>
            <w:top w:val="none" w:sz="0" w:space="0" w:color="auto"/>
            <w:left w:val="none" w:sz="0" w:space="0" w:color="auto"/>
            <w:bottom w:val="none" w:sz="0" w:space="0" w:color="auto"/>
            <w:right w:val="none" w:sz="0" w:space="0" w:color="auto"/>
          </w:divBdr>
        </w:div>
        <w:div w:id="28575495">
          <w:marLeft w:val="1138"/>
          <w:marRight w:val="0"/>
          <w:marTop w:val="120"/>
          <w:marBottom w:val="120"/>
          <w:divBdr>
            <w:top w:val="none" w:sz="0" w:space="0" w:color="auto"/>
            <w:left w:val="none" w:sz="0" w:space="0" w:color="auto"/>
            <w:bottom w:val="none" w:sz="0" w:space="0" w:color="auto"/>
            <w:right w:val="none" w:sz="0" w:space="0" w:color="auto"/>
          </w:divBdr>
        </w:div>
      </w:divsChild>
    </w:div>
    <w:div w:id="332609455">
      <w:bodyDiv w:val="1"/>
      <w:marLeft w:val="0"/>
      <w:marRight w:val="0"/>
      <w:marTop w:val="0"/>
      <w:marBottom w:val="0"/>
      <w:divBdr>
        <w:top w:val="none" w:sz="0" w:space="0" w:color="auto"/>
        <w:left w:val="none" w:sz="0" w:space="0" w:color="auto"/>
        <w:bottom w:val="none" w:sz="0" w:space="0" w:color="auto"/>
        <w:right w:val="none" w:sz="0" w:space="0" w:color="auto"/>
      </w:divBdr>
      <w:divsChild>
        <w:div w:id="760223594">
          <w:marLeft w:val="1138"/>
          <w:marRight w:val="0"/>
          <w:marTop w:val="120"/>
          <w:marBottom w:val="120"/>
          <w:divBdr>
            <w:top w:val="none" w:sz="0" w:space="0" w:color="auto"/>
            <w:left w:val="none" w:sz="0" w:space="0" w:color="auto"/>
            <w:bottom w:val="none" w:sz="0" w:space="0" w:color="auto"/>
            <w:right w:val="none" w:sz="0" w:space="0" w:color="auto"/>
          </w:divBdr>
        </w:div>
        <w:div w:id="1080444820">
          <w:marLeft w:val="1138"/>
          <w:marRight w:val="0"/>
          <w:marTop w:val="120"/>
          <w:marBottom w:val="12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25781282">
      <w:bodyDiv w:val="1"/>
      <w:marLeft w:val="0"/>
      <w:marRight w:val="0"/>
      <w:marTop w:val="0"/>
      <w:marBottom w:val="0"/>
      <w:divBdr>
        <w:top w:val="none" w:sz="0" w:space="0" w:color="auto"/>
        <w:left w:val="none" w:sz="0" w:space="0" w:color="auto"/>
        <w:bottom w:val="none" w:sz="0" w:space="0" w:color="auto"/>
        <w:right w:val="none" w:sz="0" w:space="0" w:color="auto"/>
      </w:divBdr>
    </w:div>
    <w:div w:id="1190026876">
      <w:bodyDiv w:val="1"/>
      <w:marLeft w:val="0"/>
      <w:marRight w:val="0"/>
      <w:marTop w:val="0"/>
      <w:marBottom w:val="0"/>
      <w:divBdr>
        <w:top w:val="none" w:sz="0" w:space="0" w:color="auto"/>
        <w:left w:val="none" w:sz="0" w:space="0" w:color="auto"/>
        <w:bottom w:val="none" w:sz="0" w:space="0" w:color="auto"/>
        <w:right w:val="none" w:sz="0" w:space="0" w:color="auto"/>
      </w:divBdr>
    </w:div>
    <w:div w:id="1261137671">
      <w:bodyDiv w:val="1"/>
      <w:marLeft w:val="0"/>
      <w:marRight w:val="0"/>
      <w:marTop w:val="0"/>
      <w:marBottom w:val="0"/>
      <w:divBdr>
        <w:top w:val="none" w:sz="0" w:space="0" w:color="auto"/>
        <w:left w:val="none" w:sz="0" w:space="0" w:color="auto"/>
        <w:bottom w:val="none" w:sz="0" w:space="0" w:color="auto"/>
        <w:right w:val="none" w:sz="0" w:space="0" w:color="auto"/>
      </w:divBdr>
      <w:divsChild>
        <w:div w:id="188377574">
          <w:marLeft w:val="1138"/>
          <w:marRight w:val="0"/>
          <w:marTop w:val="120"/>
          <w:marBottom w:val="120"/>
          <w:divBdr>
            <w:top w:val="none" w:sz="0" w:space="0" w:color="auto"/>
            <w:left w:val="none" w:sz="0" w:space="0" w:color="auto"/>
            <w:bottom w:val="none" w:sz="0" w:space="0" w:color="auto"/>
            <w:right w:val="none" w:sz="0" w:space="0" w:color="auto"/>
          </w:divBdr>
        </w:div>
      </w:divsChild>
    </w:div>
    <w:div w:id="1286237483">
      <w:bodyDiv w:val="1"/>
      <w:marLeft w:val="0"/>
      <w:marRight w:val="0"/>
      <w:marTop w:val="0"/>
      <w:marBottom w:val="0"/>
      <w:divBdr>
        <w:top w:val="none" w:sz="0" w:space="0" w:color="auto"/>
        <w:left w:val="none" w:sz="0" w:space="0" w:color="auto"/>
        <w:bottom w:val="none" w:sz="0" w:space="0" w:color="auto"/>
        <w:right w:val="none" w:sz="0" w:space="0" w:color="auto"/>
      </w:divBdr>
      <w:divsChild>
        <w:div w:id="581649565">
          <w:marLeft w:val="547"/>
          <w:marRight w:val="0"/>
          <w:marTop w:val="0"/>
          <w:marBottom w:val="12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7719729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349744">
      <w:bodyDiv w:val="1"/>
      <w:marLeft w:val="0"/>
      <w:marRight w:val="0"/>
      <w:marTop w:val="0"/>
      <w:marBottom w:val="0"/>
      <w:divBdr>
        <w:top w:val="none" w:sz="0" w:space="0" w:color="auto"/>
        <w:left w:val="none" w:sz="0" w:space="0" w:color="auto"/>
        <w:bottom w:val="none" w:sz="0" w:space="0" w:color="auto"/>
        <w:right w:val="none" w:sz="0" w:space="0" w:color="auto"/>
      </w:divBdr>
      <w:divsChild>
        <w:div w:id="2077240519">
          <w:marLeft w:val="1138"/>
          <w:marRight w:val="0"/>
          <w:marTop w:val="120"/>
          <w:marBottom w:val="120"/>
          <w:divBdr>
            <w:top w:val="none" w:sz="0" w:space="0" w:color="auto"/>
            <w:left w:val="none" w:sz="0" w:space="0" w:color="auto"/>
            <w:bottom w:val="none" w:sz="0" w:space="0" w:color="auto"/>
            <w:right w:val="none" w:sz="0" w:space="0" w:color="auto"/>
          </w:divBdr>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3</Pages>
  <Words>1616</Words>
  <Characters>9214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Mingzeng</cp:lastModifiedBy>
  <cp:revision>21</cp:revision>
  <cp:lastPrinted>2018-05-22T10:28:00Z</cp:lastPrinted>
  <dcterms:created xsi:type="dcterms:W3CDTF">2022-09-28T00:16:00Z</dcterms:created>
  <dcterms:modified xsi:type="dcterms:W3CDTF">2022-11-04T02:00:00Z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